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93E626" w14:textId="6C112435" w:rsidR="00F01182" w:rsidRPr="002D6524" w:rsidRDefault="00F01182" w:rsidP="00F01182">
      <w:pPr>
        <w:pStyle w:val="Header"/>
        <w:tabs>
          <w:tab w:val="right" w:pos="8280"/>
          <w:tab w:val="right" w:pos="9639"/>
        </w:tabs>
        <w:jc w:val="both"/>
        <w:rPr>
          <w:rFonts w:cs="Arial"/>
          <w:noProof w:val="0"/>
          <w:sz w:val="24"/>
        </w:rPr>
      </w:pPr>
      <w:r w:rsidRPr="002D6524">
        <w:rPr>
          <w:rFonts w:cs="Arial"/>
          <w:sz w:val="24"/>
          <w:szCs w:val="24"/>
        </w:rPr>
        <w:t>3GPP TSG-RAN WG4 Meeting #</w:t>
      </w:r>
      <w:r w:rsidRPr="00AB081E">
        <w:rPr>
          <w:rFonts w:cs="Arial"/>
          <w:sz w:val="24"/>
          <w:szCs w:val="24"/>
        </w:rPr>
        <w:t>9</w:t>
      </w:r>
      <w:r w:rsidR="00F94E10" w:rsidRPr="00AB081E">
        <w:rPr>
          <w:rFonts w:cs="Arial"/>
          <w:sz w:val="24"/>
          <w:szCs w:val="24"/>
        </w:rPr>
        <w:t>9</w:t>
      </w:r>
      <w:r w:rsidRPr="00AB081E">
        <w:rPr>
          <w:rFonts w:cs="Arial"/>
          <w:sz w:val="24"/>
          <w:szCs w:val="24"/>
        </w:rPr>
        <w:t>-e</w:t>
      </w:r>
      <w:r w:rsidRPr="002D6524">
        <w:rPr>
          <w:rFonts w:cs="Arial"/>
          <w:noProof w:val="0"/>
          <w:sz w:val="24"/>
        </w:rPr>
        <w:tab/>
      </w:r>
      <w:r w:rsidRPr="002D6524">
        <w:rPr>
          <w:rFonts w:cs="Arial"/>
          <w:noProof w:val="0"/>
          <w:sz w:val="24"/>
        </w:rPr>
        <w:tab/>
      </w:r>
      <w:r w:rsidRPr="002536F8">
        <w:rPr>
          <w:rFonts w:cs="Arial"/>
          <w:noProof w:val="0"/>
          <w:sz w:val="24"/>
        </w:rPr>
        <w:t>R4-</w:t>
      </w:r>
      <w:r w:rsidR="004E7AFD" w:rsidRPr="002536F8">
        <w:rPr>
          <w:rFonts w:cs="Arial"/>
          <w:noProof w:val="0"/>
          <w:sz w:val="24"/>
        </w:rPr>
        <w:t>2</w:t>
      </w:r>
      <w:r w:rsidR="004E7AFD">
        <w:rPr>
          <w:rFonts w:cs="Arial"/>
          <w:noProof w:val="0"/>
          <w:sz w:val="24"/>
        </w:rPr>
        <w:t>110951</w:t>
      </w:r>
    </w:p>
    <w:p w14:paraId="67F14A92" w14:textId="2DA53F37" w:rsidR="00F01182" w:rsidRPr="00AB081E" w:rsidRDefault="00F01182" w:rsidP="00F01182">
      <w:pPr>
        <w:pStyle w:val="Header"/>
        <w:tabs>
          <w:tab w:val="right" w:pos="8280"/>
          <w:tab w:val="right" w:pos="9639"/>
        </w:tabs>
        <w:jc w:val="both"/>
        <w:rPr>
          <w:rFonts w:cs="Arial"/>
          <w:sz w:val="24"/>
          <w:szCs w:val="24"/>
        </w:rPr>
      </w:pPr>
      <w:r w:rsidRPr="00AB081E">
        <w:rPr>
          <w:rFonts w:cs="Arial"/>
          <w:sz w:val="24"/>
          <w:szCs w:val="24"/>
        </w:rPr>
        <w:t xml:space="preserve">E-meeting, </w:t>
      </w:r>
      <w:r w:rsidR="00025ABE" w:rsidRPr="00AB081E">
        <w:rPr>
          <w:rFonts w:cs="Arial"/>
          <w:sz w:val="24"/>
          <w:szCs w:val="24"/>
        </w:rPr>
        <w:t>19</w:t>
      </w:r>
      <w:r w:rsidRPr="00AB081E">
        <w:rPr>
          <w:rFonts w:cs="Arial"/>
          <w:sz w:val="24"/>
          <w:szCs w:val="24"/>
        </w:rPr>
        <w:t xml:space="preserve"> </w:t>
      </w:r>
      <w:r w:rsidR="00F94E10" w:rsidRPr="00AB081E">
        <w:rPr>
          <w:rFonts w:cs="Arial"/>
          <w:sz w:val="24"/>
          <w:szCs w:val="24"/>
        </w:rPr>
        <w:t>May</w:t>
      </w:r>
      <w:r w:rsidRPr="00AB081E">
        <w:rPr>
          <w:rFonts w:cs="Arial"/>
          <w:sz w:val="24"/>
          <w:szCs w:val="24"/>
        </w:rPr>
        <w:t xml:space="preserve"> – 2</w:t>
      </w:r>
      <w:r w:rsidR="00F94E10" w:rsidRPr="00AB081E">
        <w:rPr>
          <w:rFonts w:cs="Arial"/>
          <w:sz w:val="24"/>
          <w:szCs w:val="24"/>
        </w:rPr>
        <w:t>7</w:t>
      </w:r>
      <w:r w:rsidRPr="00AB081E">
        <w:rPr>
          <w:rFonts w:cs="Arial"/>
          <w:sz w:val="24"/>
          <w:szCs w:val="24"/>
        </w:rPr>
        <w:t xml:space="preserve"> </w:t>
      </w:r>
      <w:r w:rsidR="00F94E10" w:rsidRPr="00AB081E">
        <w:rPr>
          <w:rFonts w:cs="Arial"/>
          <w:sz w:val="24"/>
          <w:szCs w:val="24"/>
        </w:rPr>
        <w:t>May</w:t>
      </w:r>
      <w:r w:rsidRPr="00AB081E">
        <w:rPr>
          <w:rFonts w:cs="Arial"/>
          <w:sz w:val="24"/>
          <w:szCs w:val="24"/>
        </w:rPr>
        <w:t>, 2021</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79F6D5A1"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C65EF3" w:rsidRPr="00AB081E">
        <w:rPr>
          <w:rFonts w:ascii="Arial" w:hAnsi="Arial" w:cs="Arial"/>
          <w:b/>
          <w:sz w:val="24"/>
        </w:rPr>
        <w:t>9.</w:t>
      </w:r>
      <w:r w:rsidR="007F0238">
        <w:rPr>
          <w:rFonts w:ascii="Arial" w:hAnsi="Arial" w:cs="Arial"/>
          <w:b/>
          <w:sz w:val="24"/>
        </w:rPr>
        <w:t>15</w:t>
      </w:r>
      <w:r w:rsidR="00C65EF3" w:rsidRPr="00AB081E">
        <w:rPr>
          <w:rFonts w:ascii="Arial" w:hAnsi="Arial" w:cs="Arial"/>
          <w:b/>
          <w:sz w:val="24"/>
        </w:rPr>
        <w:t>.</w:t>
      </w:r>
      <w:r w:rsidR="007F0238">
        <w:rPr>
          <w:rFonts w:ascii="Arial" w:hAnsi="Arial" w:cs="Arial"/>
          <w:b/>
          <w:sz w:val="24"/>
        </w:rPr>
        <w:t>6</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37A92571"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9F396C" w:rsidRPr="009F396C">
        <w:rPr>
          <w:rFonts w:ascii="Arial" w:hAnsi="Arial" w:cs="Arial"/>
          <w:b/>
          <w:sz w:val="24"/>
        </w:rPr>
        <w:t>Discussion on the RRM scope for NR 52.6 – 71 GHz support</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406EDBE1" w14:textId="17732EAF" w:rsidR="003A3B4F" w:rsidRDefault="003A3B4F" w:rsidP="00F01182">
      <w:pPr>
        <w:jc w:val="both"/>
      </w:pPr>
      <w:r>
        <w:t>During RAN#90-e a new WI on NR 52.6 – 71 GHz was approved [1]. According to the WID it has RAN4 scope with the RRM core specification works beginning from RAN4#99-e:</w:t>
      </w:r>
    </w:p>
    <w:tbl>
      <w:tblPr>
        <w:tblStyle w:val="TableGrid"/>
        <w:tblW w:w="0" w:type="auto"/>
        <w:tblLook w:val="04A0" w:firstRow="1" w:lastRow="0" w:firstColumn="1" w:lastColumn="0" w:noHBand="0" w:noVBand="1"/>
      </w:tblPr>
      <w:tblGrid>
        <w:gridCol w:w="9629"/>
      </w:tblGrid>
      <w:tr w:rsidR="003A3B4F" w14:paraId="0D93E30A" w14:textId="77777777" w:rsidTr="003A3B4F">
        <w:tc>
          <w:tcPr>
            <w:tcW w:w="9629" w:type="dxa"/>
          </w:tcPr>
          <w:p w14:paraId="3A723593" w14:textId="77777777" w:rsidR="003A3B4F" w:rsidRPr="003A3B4F" w:rsidRDefault="003A3B4F" w:rsidP="003A3B4F">
            <w:pPr>
              <w:spacing w:after="0"/>
              <w:ind w:left="317"/>
              <w:rPr>
                <w:bCs/>
                <w:i/>
                <w:iCs/>
                <w:lang w:eastAsia="ja-JP"/>
              </w:rPr>
            </w:pPr>
            <w:r w:rsidRPr="003A3B4F">
              <w:rPr>
                <w:bCs/>
                <w:i/>
                <w:iCs/>
              </w:rPr>
              <w:t>According to the outcome of the study item on Supporting NR above 52.6GHz and leveraging FR2 design to the extent possible, this WI extends NR operation up to 71GHz considering, both, licensed and unlicensed operation, with the following objectives</w:t>
            </w:r>
            <w:r w:rsidRPr="003A3B4F">
              <w:rPr>
                <w:rFonts w:hint="eastAsia"/>
                <w:bCs/>
                <w:i/>
                <w:iCs/>
                <w:lang w:eastAsia="ja-JP"/>
              </w:rPr>
              <w:t>:</w:t>
            </w:r>
          </w:p>
          <w:p w14:paraId="277B261F" w14:textId="2FE2509F" w:rsidR="003A3B4F" w:rsidRDefault="003A3B4F" w:rsidP="003A3B4F">
            <w:pPr>
              <w:pStyle w:val="B1"/>
              <w:spacing w:before="180"/>
              <w:rPr>
                <w:i/>
                <w:iCs/>
                <w:lang w:eastAsia="ja-JP"/>
              </w:rPr>
            </w:pPr>
            <w:r>
              <w:rPr>
                <w:i/>
                <w:iCs/>
                <w:lang w:eastAsia="ja-JP"/>
              </w:rPr>
              <w:t>…</w:t>
            </w:r>
          </w:p>
          <w:p w14:paraId="2B2DCA74" w14:textId="581B3989" w:rsidR="003A3B4F" w:rsidRPr="003A3B4F" w:rsidRDefault="003A3B4F" w:rsidP="003A3B4F">
            <w:pPr>
              <w:pStyle w:val="B1"/>
              <w:numPr>
                <w:ilvl w:val="0"/>
                <w:numId w:val="5"/>
              </w:numPr>
              <w:spacing w:before="180"/>
              <w:rPr>
                <w:i/>
                <w:iCs/>
                <w:lang w:eastAsia="ja-JP"/>
              </w:rPr>
            </w:pPr>
            <w:r w:rsidRPr="003A3B4F">
              <w:rPr>
                <w:i/>
                <w:iCs/>
                <w:lang w:eastAsia="ja-JP"/>
              </w:rPr>
              <w:t xml:space="preserve">Core specifications for UE, </w:t>
            </w:r>
            <w:proofErr w:type="spellStart"/>
            <w:r w:rsidRPr="003A3B4F">
              <w:rPr>
                <w:i/>
                <w:iCs/>
                <w:lang w:eastAsia="ja-JP"/>
              </w:rPr>
              <w:t>gNB</w:t>
            </w:r>
            <w:proofErr w:type="spellEnd"/>
            <w:r w:rsidRPr="003A3B4F">
              <w:rPr>
                <w:i/>
                <w:iCs/>
                <w:lang w:eastAsia="ja-JP"/>
              </w:rPr>
              <w:t xml:space="preserve"> and RRM requirements [RAN4]:</w:t>
            </w:r>
          </w:p>
          <w:p w14:paraId="16BC8EB2" w14:textId="77777777" w:rsidR="003A3B4F" w:rsidRPr="003A3B4F" w:rsidRDefault="003A3B4F" w:rsidP="003A3B4F">
            <w:pPr>
              <w:pStyle w:val="B1"/>
              <w:numPr>
                <w:ilvl w:val="1"/>
                <w:numId w:val="5"/>
              </w:numPr>
              <w:spacing w:before="180"/>
              <w:rPr>
                <w:i/>
                <w:iCs/>
                <w:lang w:eastAsia="ja-JP"/>
              </w:rPr>
            </w:pPr>
            <w:r w:rsidRPr="003A3B4F">
              <w:rPr>
                <w:i/>
                <w:iCs/>
                <w:lang w:eastAsia="ja-JP"/>
              </w:rPr>
              <w:t>Specify new band(s) for the frequency range from 52.6GHz-71GHz. The band(s) definition should include UL/DL operation and excludes ITS spectrum in this frequency range.</w:t>
            </w:r>
          </w:p>
          <w:p w14:paraId="5ABB123D" w14:textId="77777777" w:rsidR="003A3B4F" w:rsidRPr="003A3B4F" w:rsidRDefault="003A3B4F" w:rsidP="003A3B4F">
            <w:pPr>
              <w:pStyle w:val="B2"/>
              <w:numPr>
                <w:ilvl w:val="1"/>
                <w:numId w:val="5"/>
              </w:numPr>
              <w:rPr>
                <w:i/>
                <w:iCs/>
                <w:lang w:val="en-US"/>
              </w:rPr>
            </w:pPr>
            <w:r w:rsidRPr="003A3B4F">
              <w:rPr>
                <w:i/>
                <w:iCs/>
                <w:lang w:eastAsia="ja-JP"/>
              </w:rPr>
              <w:t xml:space="preserve">Specify </w:t>
            </w:r>
            <w:proofErr w:type="spellStart"/>
            <w:r w:rsidRPr="003A3B4F">
              <w:rPr>
                <w:i/>
                <w:iCs/>
                <w:lang w:eastAsia="zh-CN"/>
              </w:rPr>
              <w:t>gNB</w:t>
            </w:r>
            <w:proofErr w:type="spellEnd"/>
            <w:r w:rsidRPr="003A3B4F">
              <w:rPr>
                <w:i/>
                <w:iCs/>
                <w:lang w:eastAsia="zh-CN"/>
              </w:rPr>
              <w:t xml:space="preserve"> and UE RF core requirements for the band(s) in the above frequency range, including </w:t>
            </w:r>
            <w:r w:rsidRPr="003A3B4F">
              <w:rPr>
                <w:i/>
                <w:iCs/>
                <w:lang w:val="en-US"/>
              </w:rPr>
              <w:t xml:space="preserve">a limited set of example band combinations (see Note 1). </w:t>
            </w:r>
          </w:p>
          <w:p w14:paraId="55B78440" w14:textId="77777777" w:rsidR="003A3B4F" w:rsidRPr="003A3B4F" w:rsidRDefault="003A3B4F" w:rsidP="003A3B4F">
            <w:pPr>
              <w:pStyle w:val="B2"/>
              <w:numPr>
                <w:ilvl w:val="1"/>
                <w:numId w:val="5"/>
              </w:numPr>
              <w:rPr>
                <w:i/>
                <w:iCs/>
                <w:lang w:eastAsia="zh-CN"/>
              </w:rPr>
            </w:pPr>
            <w:r w:rsidRPr="003A3B4F">
              <w:rPr>
                <w:i/>
                <w:iCs/>
                <w:lang w:eastAsia="zh-CN"/>
              </w:rPr>
              <w:t>Specify RRM/RLM/BM core requirements.</w:t>
            </w:r>
          </w:p>
          <w:p w14:paraId="7C598023" w14:textId="77777777" w:rsidR="003A3B4F" w:rsidRPr="003A3B4F" w:rsidRDefault="003A3B4F" w:rsidP="003A3B4F">
            <w:pPr>
              <w:pStyle w:val="B2"/>
              <w:ind w:left="720" w:firstLine="0"/>
              <w:rPr>
                <w:i/>
                <w:iCs/>
                <w:lang w:eastAsia="zh-CN"/>
              </w:rPr>
            </w:pPr>
            <w:r w:rsidRPr="003A3B4F">
              <w:rPr>
                <w:i/>
                <w:iCs/>
                <w:lang w:eastAsia="zh-CN"/>
              </w:rPr>
              <w:t>Note 1: The WI can be completed provided requirements for at least one band combination involving a new NR-U band is specified</w:t>
            </w:r>
            <w:r w:rsidRPr="003A3B4F">
              <w:rPr>
                <w:i/>
                <w:iCs/>
              </w:rPr>
              <w:t xml:space="preserve"> </w:t>
            </w:r>
            <w:proofErr w:type="gramStart"/>
            <w:r w:rsidRPr="003A3B4F">
              <w:rPr>
                <w:i/>
                <w:iCs/>
                <w:lang w:eastAsia="zh-CN"/>
              </w:rPr>
              <w:t>as long as</w:t>
            </w:r>
            <w:proofErr w:type="gramEnd"/>
            <w:r w:rsidRPr="003A3B4F">
              <w:rPr>
                <w:i/>
                <w:iCs/>
                <w:lang w:eastAsia="zh-CN"/>
              </w:rPr>
              <w:t xml:space="preserve"> it is in line with country-specific regulatory directives.</w:t>
            </w:r>
          </w:p>
          <w:p w14:paraId="13DFD8FB" w14:textId="77777777" w:rsidR="003A3B4F" w:rsidRDefault="003A3B4F" w:rsidP="00F01182">
            <w:pPr>
              <w:jc w:val="both"/>
            </w:pPr>
          </w:p>
        </w:tc>
      </w:tr>
    </w:tbl>
    <w:p w14:paraId="018FC207" w14:textId="73822D50" w:rsidR="00F01182" w:rsidRPr="00944DAE" w:rsidRDefault="00F01182" w:rsidP="00F01182">
      <w:pPr>
        <w:jc w:val="both"/>
        <w:rPr>
          <w:color w:val="FF0000"/>
        </w:rPr>
      </w:pPr>
      <w:r w:rsidRPr="00FE445B">
        <w:t>In this paper we provide our view</w:t>
      </w:r>
      <w:r w:rsidR="00FE445B" w:rsidRPr="00FE445B">
        <w:t>s</w:t>
      </w:r>
      <w:r w:rsidRPr="00FE445B">
        <w:t xml:space="preserve"> on</w:t>
      </w:r>
      <w:r w:rsidR="00FE445B" w:rsidRPr="00FE445B">
        <w:t xml:space="preserve"> the scope of RRM work required for</w:t>
      </w:r>
      <w:r w:rsidR="00FE445B">
        <w:rPr>
          <w:color w:val="FF0000"/>
        </w:rPr>
        <w:t xml:space="preserve"> </w:t>
      </w:r>
      <w:r w:rsidR="00FE445B">
        <w:t>52.6 – 71 GHz support.</w:t>
      </w:r>
    </w:p>
    <w:p w14:paraId="0313439D" w14:textId="77777777" w:rsidR="00F01182" w:rsidRPr="00146B4F" w:rsidRDefault="00F01182" w:rsidP="00F01182">
      <w:pPr>
        <w:pStyle w:val="Heading1"/>
      </w:pPr>
      <w:r>
        <w:t>Discussion</w:t>
      </w:r>
    </w:p>
    <w:p w14:paraId="792A65C0" w14:textId="04C162E1" w:rsidR="000964BD" w:rsidRPr="002F7C01" w:rsidRDefault="002D290C" w:rsidP="002F7C01">
      <w:pPr>
        <w:jc w:val="both"/>
        <w:rPr>
          <w:lang w:eastAsia="ja-JP" w:bidi="hi-IN"/>
        </w:rPr>
      </w:pPr>
      <w:r>
        <w:rPr>
          <w:lang w:eastAsia="ja-JP" w:bidi="hi-IN"/>
        </w:rPr>
        <w:t xml:space="preserve">In RAN #98-bis-e </w:t>
      </w:r>
      <w:r>
        <w:t xml:space="preserve">it was </w:t>
      </w:r>
      <w:r w:rsidRPr="00BF003E">
        <w:t>agreed not to introduce a new spec for 60 GHz</w:t>
      </w:r>
      <w:r>
        <w:t xml:space="preserve"> (</w:t>
      </w:r>
      <w:r w:rsidRPr="00BF003E">
        <w:t>i.e., include 60 GHz in the existing UE and BS specs</w:t>
      </w:r>
      <w:r>
        <w:t>).</w:t>
      </w:r>
      <w:r w:rsidR="00FE445B">
        <w:t xml:space="preserve"> </w:t>
      </w:r>
      <w:r w:rsidR="00FE445B">
        <w:rPr>
          <w:lang w:val="en-US"/>
        </w:rPr>
        <w:t>The exact frequency range definition is still under discussion</w:t>
      </w:r>
      <w:r w:rsidR="002F7C01">
        <w:rPr>
          <w:lang w:val="en-US"/>
        </w:rPr>
        <w:t xml:space="preserve"> [2]</w:t>
      </w:r>
      <w:r w:rsidR="00FE445B">
        <w:rPr>
          <w:lang w:val="en-US"/>
        </w:rPr>
        <w:t xml:space="preserve">, but there are </w:t>
      </w:r>
      <w:r w:rsidR="002F7C01">
        <w:rPr>
          <w:lang w:val="en-US"/>
        </w:rPr>
        <w:t>big</w:t>
      </w:r>
      <w:r w:rsidR="00FE445B">
        <w:rPr>
          <w:lang w:val="en-US"/>
        </w:rPr>
        <w:t xml:space="preserve"> chances that it will </w:t>
      </w:r>
      <w:r w:rsidR="002F7C01">
        <w:rPr>
          <w:lang w:val="en-US"/>
        </w:rPr>
        <w:t xml:space="preserve">become a part of FR2. Obviously </w:t>
      </w:r>
      <w:r w:rsidR="002F7C01" w:rsidRPr="001B6359">
        <w:rPr>
          <w:lang w:eastAsia="ja-JP" w:bidi="hi-IN"/>
        </w:rPr>
        <w:t>direct reuse of the existing FR2 requirements may not be always an option</w:t>
      </w:r>
      <w:r w:rsidR="00FE445B">
        <w:t>.</w:t>
      </w:r>
      <w:r w:rsidR="002F7C01">
        <w:t xml:space="preserve"> Below we discuss the features which are specific for new frequency range and try to identify their impact on RRM spec.</w:t>
      </w:r>
    </w:p>
    <w:p w14:paraId="5B020C69" w14:textId="77777777" w:rsidR="00C461F3" w:rsidRDefault="00C461F3" w:rsidP="00F01182">
      <w:pPr>
        <w:rPr>
          <w:u w:val="single"/>
          <w:lang w:eastAsia="ja-JP" w:bidi="hi-IN"/>
        </w:rPr>
      </w:pPr>
    </w:p>
    <w:p w14:paraId="36050AD8" w14:textId="3CCE8CF3" w:rsidR="004B4F9C" w:rsidRPr="004B4F9C" w:rsidRDefault="004B4F9C" w:rsidP="00F01182">
      <w:pPr>
        <w:rPr>
          <w:u w:val="single"/>
          <w:lang w:eastAsia="ja-JP" w:bidi="hi-IN"/>
        </w:rPr>
      </w:pPr>
      <w:r w:rsidRPr="004B4F9C">
        <w:rPr>
          <w:u w:val="single"/>
          <w:lang w:eastAsia="ja-JP" w:bidi="hi-IN"/>
        </w:rPr>
        <w:t>New numerology</w:t>
      </w:r>
    </w:p>
    <w:p w14:paraId="151592F0" w14:textId="365ABBA2" w:rsidR="00F01182" w:rsidRDefault="00863D1F" w:rsidP="00F01182">
      <w:pPr>
        <w:rPr>
          <w:lang w:eastAsia="ja-JP" w:bidi="hi-IN"/>
        </w:rPr>
      </w:pPr>
      <w:r>
        <w:rPr>
          <w:lang w:eastAsia="ja-JP" w:bidi="hi-IN"/>
        </w:rPr>
        <w:t>New s</w:t>
      </w:r>
      <w:r w:rsidR="00665A48" w:rsidRPr="00706EB6">
        <w:rPr>
          <w:lang w:eastAsia="ja-JP" w:bidi="hi-IN"/>
        </w:rPr>
        <w:t>ubcarrier spa</w:t>
      </w:r>
      <w:r w:rsidR="00706EB6">
        <w:rPr>
          <w:lang w:eastAsia="ja-JP" w:bidi="hi-IN"/>
        </w:rPr>
        <w:t>c</w:t>
      </w:r>
      <w:r w:rsidR="00665A48" w:rsidRPr="00706EB6">
        <w:rPr>
          <w:lang w:eastAsia="ja-JP" w:bidi="hi-IN"/>
        </w:rPr>
        <w:t>ing</w:t>
      </w:r>
      <w:r w:rsidR="002B3B6B">
        <w:rPr>
          <w:lang w:eastAsia="ja-JP" w:bidi="hi-IN"/>
        </w:rPr>
        <w:t>s</w:t>
      </w:r>
      <w:r w:rsidR="00DB34B9">
        <w:rPr>
          <w:lang w:eastAsia="ja-JP" w:bidi="hi-IN"/>
        </w:rPr>
        <w:t xml:space="preserve"> were specified </w:t>
      </w:r>
      <w:r w:rsidR="00DB34B9">
        <w:rPr>
          <w:lang w:eastAsia="ja-JP"/>
        </w:rPr>
        <w:t xml:space="preserve">for operation in this frequency range </w:t>
      </w:r>
      <w:r w:rsidR="00DB34B9" w:rsidRPr="00EE6B7D">
        <w:rPr>
          <w:lang w:eastAsia="ja-JP"/>
        </w:rPr>
        <w:t>for data</w:t>
      </w:r>
      <w:r w:rsidR="00DB34B9">
        <w:rPr>
          <w:lang w:eastAsia="ja-JP"/>
        </w:rPr>
        <w:t xml:space="preserve">, </w:t>
      </w:r>
      <w:r w:rsidR="00DB34B9" w:rsidRPr="00EE6B7D">
        <w:rPr>
          <w:lang w:eastAsia="ja-JP"/>
        </w:rPr>
        <w:t>control channels</w:t>
      </w:r>
      <w:r w:rsidR="00DB34B9">
        <w:rPr>
          <w:lang w:eastAsia="ja-JP"/>
        </w:rPr>
        <w:t xml:space="preserve"> and reference signals.</w:t>
      </w:r>
      <w:r w:rsidR="002F7C01">
        <w:rPr>
          <w:lang w:eastAsia="ja-JP"/>
        </w:rPr>
        <w:t xml:space="preserve"> There is </w:t>
      </w:r>
      <w:proofErr w:type="gramStart"/>
      <w:r w:rsidR="002F7C01">
        <w:rPr>
          <w:lang w:eastAsia="ja-JP"/>
        </w:rPr>
        <w:t xml:space="preserve">a </w:t>
      </w:r>
      <w:r w:rsidR="00C461F3">
        <w:rPr>
          <w:lang w:eastAsia="ja-JP"/>
        </w:rPr>
        <w:t>number of</w:t>
      </w:r>
      <w:proofErr w:type="gramEnd"/>
      <w:r w:rsidR="00C461F3">
        <w:rPr>
          <w:lang w:eastAsia="ja-JP"/>
        </w:rPr>
        <w:t xml:space="preserve"> RRM requirements in TS38.133</w:t>
      </w:r>
      <w:r w:rsidR="002F7C01">
        <w:rPr>
          <w:lang w:eastAsia="ja-JP"/>
        </w:rPr>
        <w:t xml:space="preserve"> which are defined on per-SCS basis</w:t>
      </w:r>
      <w:r w:rsidR="00C461F3">
        <w:rPr>
          <w:lang w:eastAsia="ja-JP"/>
        </w:rPr>
        <w:t>. RAN4 need to extend these requirements for new numerology support.</w:t>
      </w:r>
    </w:p>
    <w:p w14:paraId="301CF246" w14:textId="5E60A609" w:rsidR="00863D1F" w:rsidRPr="00C461F3" w:rsidRDefault="00C461F3" w:rsidP="00C461F3">
      <w:pPr>
        <w:rPr>
          <w:color w:val="FF0000"/>
          <w:lang w:eastAsia="ja-JP" w:bidi="hi-IN"/>
        </w:rPr>
      </w:pPr>
      <w:r>
        <w:rPr>
          <w:color w:val="FF0000"/>
          <w:lang w:eastAsia="ja-JP" w:bidi="hi-IN"/>
        </w:rPr>
        <w:t xml:space="preserve"> </w:t>
      </w:r>
      <w:r w:rsidR="00863D1F" w:rsidRPr="009D7FB7">
        <w:rPr>
          <w:color w:val="FF0000"/>
          <w:lang w:eastAsia="ja-JP" w:bidi="hi-IN"/>
        </w:rPr>
        <w:tab/>
      </w:r>
      <w:r w:rsidR="0080653F" w:rsidRPr="00863D1F">
        <w:rPr>
          <w:sz w:val="16"/>
          <w:szCs w:val="16"/>
          <w:lang w:eastAsia="ja-JP" w:bidi="hi-IN"/>
        </w:rPr>
        <w:t>The list of sections</w:t>
      </w:r>
      <w:r w:rsidR="0080653F">
        <w:rPr>
          <w:sz w:val="16"/>
          <w:szCs w:val="16"/>
          <w:lang w:eastAsia="ja-JP" w:bidi="hi-IN"/>
        </w:rPr>
        <w:t xml:space="preserve"> in TS38.133</w:t>
      </w:r>
      <w:r w:rsidR="0080653F" w:rsidRPr="00863D1F">
        <w:rPr>
          <w:sz w:val="16"/>
          <w:szCs w:val="16"/>
          <w:lang w:eastAsia="ja-JP" w:bidi="hi-IN"/>
        </w:rPr>
        <w:t xml:space="preserve"> to be impacted by </w:t>
      </w:r>
      <w:r w:rsidR="0080653F">
        <w:rPr>
          <w:sz w:val="16"/>
          <w:szCs w:val="16"/>
          <w:lang w:eastAsia="ja-JP" w:bidi="hi-IN"/>
        </w:rPr>
        <w:t>introduction of new numerology</w:t>
      </w:r>
      <w:r w:rsidR="0080653F" w:rsidRPr="00863D1F">
        <w:rPr>
          <w:sz w:val="16"/>
          <w:szCs w:val="16"/>
          <w:lang w:eastAsia="ja-JP" w:bidi="hi-IN"/>
        </w:rPr>
        <w:t xml:space="preserve"> </w:t>
      </w:r>
    </w:p>
    <w:p w14:paraId="426B040A" w14:textId="6475A208" w:rsidR="00C461F3" w:rsidRPr="00C461F3" w:rsidRDefault="00C461F3" w:rsidP="0080653F">
      <w:pPr>
        <w:pStyle w:val="ListParagraph"/>
        <w:numPr>
          <w:ilvl w:val="1"/>
          <w:numId w:val="4"/>
        </w:numPr>
        <w:rPr>
          <w:sz w:val="16"/>
          <w:szCs w:val="16"/>
          <w:lang w:eastAsia="ja-JP" w:bidi="hi-IN"/>
        </w:rPr>
      </w:pPr>
      <w:r w:rsidRPr="00C461F3">
        <w:rPr>
          <w:sz w:val="16"/>
          <w:szCs w:val="16"/>
          <w:lang w:eastAsia="ja-JP" w:bidi="hi-IN"/>
        </w:rPr>
        <w:t xml:space="preserve">6.1.3 NR DAPS Handover </w:t>
      </w:r>
      <w:r w:rsidR="002504EA">
        <w:rPr>
          <w:sz w:val="16"/>
          <w:szCs w:val="16"/>
          <w:lang w:eastAsia="ja-JP" w:bidi="hi-IN"/>
        </w:rPr>
        <w:t>(interruption time)</w:t>
      </w:r>
    </w:p>
    <w:p w14:paraId="0D6F9FFF" w14:textId="77777777" w:rsidR="002504EA" w:rsidRPr="002504EA" w:rsidRDefault="002504EA" w:rsidP="002504EA">
      <w:pPr>
        <w:pStyle w:val="ListParagraph"/>
        <w:numPr>
          <w:ilvl w:val="1"/>
          <w:numId w:val="4"/>
        </w:numPr>
        <w:rPr>
          <w:sz w:val="16"/>
          <w:szCs w:val="16"/>
          <w:lang w:eastAsia="ja-JP" w:bidi="hi-IN"/>
        </w:rPr>
      </w:pPr>
      <w:r w:rsidRPr="002504EA">
        <w:rPr>
          <w:sz w:val="16"/>
          <w:szCs w:val="16"/>
          <w:lang w:eastAsia="ja-JP" w:bidi="hi-IN"/>
        </w:rPr>
        <w:t xml:space="preserve">7.1 UE transmit timing </w:t>
      </w:r>
    </w:p>
    <w:p w14:paraId="392AA929" w14:textId="476F21C7" w:rsidR="000604CA" w:rsidRPr="002504EA" w:rsidRDefault="000604CA" w:rsidP="002504EA">
      <w:pPr>
        <w:pStyle w:val="ListParagraph"/>
        <w:numPr>
          <w:ilvl w:val="2"/>
          <w:numId w:val="4"/>
        </w:numPr>
        <w:rPr>
          <w:sz w:val="16"/>
          <w:szCs w:val="16"/>
          <w:lang w:eastAsia="ja-JP" w:bidi="hi-IN"/>
        </w:rPr>
      </w:pPr>
      <w:r w:rsidRPr="002504EA">
        <w:rPr>
          <w:sz w:val="16"/>
          <w:szCs w:val="16"/>
          <w:lang w:eastAsia="ja-JP" w:bidi="hi-IN"/>
        </w:rPr>
        <w:t>Timing Error Limit</w:t>
      </w:r>
    </w:p>
    <w:p w14:paraId="4651AC19" w14:textId="42C03C8A" w:rsidR="000604CA" w:rsidRPr="002504EA" w:rsidRDefault="003B2F7C" w:rsidP="002504EA">
      <w:pPr>
        <w:pStyle w:val="ListParagraph"/>
        <w:numPr>
          <w:ilvl w:val="2"/>
          <w:numId w:val="4"/>
        </w:numPr>
        <w:rPr>
          <w:sz w:val="16"/>
          <w:szCs w:val="16"/>
          <w:lang w:eastAsia="ja-JP" w:bidi="hi-IN"/>
        </w:rPr>
      </w:pPr>
      <w:r w:rsidRPr="002504EA">
        <w:rPr>
          <w:sz w:val="16"/>
          <w:szCs w:val="16"/>
          <w:lang w:eastAsia="ja-JP" w:bidi="hi-IN"/>
        </w:rPr>
        <w:t>Gradual timing adjustment</w:t>
      </w:r>
    </w:p>
    <w:p w14:paraId="3E8275EA" w14:textId="77777777" w:rsidR="00C461F3" w:rsidRPr="002504EA" w:rsidRDefault="00C461F3" w:rsidP="0080653F">
      <w:pPr>
        <w:pStyle w:val="ListParagraph"/>
        <w:numPr>
          <w:ilvl w:val="1"/>
          <w:numId w:val="4"/>
        </w:numPr>
        <w:rPr>
          <w:sz w:val="16"/>
          <w:szCs w:val="16"/>
          <w:u w:val="single"/>
          <w:lang w:eastAsia="ja-JP" w:bidi="hi-IN"/>
        </w:rPr>
      </w:pPr>
      <w:r w:rsidRPr="002504EA">
        <w:rPr>
          <w:sz w:val="16"/>
          <w:szCs w:val="16"/>
          <w:u w:val="single"/>
          <w:lang w:eastAsia="ja-JP" w:bidi="hi-IN"/>
        </w:rPr>
        <w:t xml:space="preserve">8.2 Interruption </w:t>
      </w:r>
    </w:p>
    <w:p w14:paraId="7EFB0D92" w14:textId="0E599ECE" w:rsidR="00C461F3" w:rsidRPr="002504EA" w:rsidRDefault="00C461F3" w:rsidP="0080653F">
      <w:pPr>
        <w:pStyle w:val="ListParagraph"/>
        <w:numPr>
          <w:ilvl w:val="1"/>
          <w:numId w:val="4"/>
        </w:numPr>
        <w:rPr>
          <w:sz w:val="16"/>
          <w:szCs w:val="16"/>
          <w:lang w:eastAsia="ja-JP" w:bidi="hi-IN"/>
        </w:rPr>
      </w:pPr>
      <w:r w:rsidRPr="002504EA">
        <w:rPr>
          <w:sz w:val="16"/>
          <w:szCs w:val="16"/>
          <w:lang w:eastAsia="ja-JP" w:bidi="hi-IN"/>
        </w:rPr>
        <w:t xml:space="preserve">8.6.2 DCI and </w:t>
      </w:r>
      <w:proofErr w:type="gramStart"/>
      <w:r w:rsidRPr="002504EA">
        <w:rPr>
          <w:sz w:val="16"/>
          <w:szCs w:val="16"/>
          <w:lang w:eastAsia="ja-JP" w:bidi="hi-IN"/>
        </w:rPr>
        <w:t>timer based</w:t>
      </w:r>
      <w:proofErr w:type="gramEnd"/>
      <w:r w:rsidRPr="002504EA">
        <w:rPr>
          <w:sz w:val="16"/>
          <w:szCs w:val="16"/>
          <w:lang w:eastAsia="ja-JP" w:bidi="hi-IN"/>
        </w:rPr>
        <w:t xml:space="preserve"> BWP switch delay on a single CC </w:t>
      </w:r>
    </w:p>
    <w:p w14:paraId="1F2DFBE9" w14:textId="263D70AD" w:rsidR="002504EA" w:rsidRPr="002504EA" w:rsidRDefault="002504EA" w:rsidP="0080653F">
      <w:pPr>
        <w:pStyle w:val="ListParagraph"/>
        <w:numPr>
          <w:ilvl w:val="1"/>
          <w:numId w:val="4"/>
        </w:numPr>
        <w:rPr>
          <w:sz w:val="16"/>
          <w:szCs w:val="16"/>
          <w:lang w:eastAsia="ja-JP" w:bidi="hi-IN"/>
        </w:rPr>
      </w:pPr>
      <w:r w:rsidRPr="002504EA">
        <w:rPr>
          <w:sz w:val="16"/>
          <w:szCs w:val="16"/>
          <w:lang w:eastAsia="ja-JP" w:bidi="hi-IN"/>
        </w:rPr>
        <w:t>9.1.2 Measurement gap (number of interrupted slots)</w:t>
      </w:r>
    </w:p>
    <w:p w14:paraId="2A7498E0" w14:textId="77777777" w:rsidR="00863D1F" w:rsidRDefault="00863D1F" w:rsidP="002B3B6B">
      <w:pPr>
        <w:rPr>
          <w:lang w:eastAsia="ja-JP" w:bidi="hi-IN"/>
        </w:rPr>
      </w:pPr>
    </w:p>
    <w:p w14:paraId="09CA2185" w14:textId="7FE9A14E" w:rsidR="00863D1F" w:rsidRPr="00863D1F" w:rsidRDefault="00863D1F" w:rsidP="00863D1F">
      <w:pPr>
        <w:rPr>
          <w:b/>
          <w:bCs/>
          <w:lang w:eastAsia="ja-JP" w:bidi="hi-IN"/>
        </w:rPr>
      </w:pPr>
      <w:r w:rsidRPr="00863D1F">
        <w:rPr>
          <w:b/>
          <w:bCs/>
          <w:lang w:eastAsia="ja-JP" w:bidi="hi-IN"/>
        </w:rPr>
        <w:lastRenderedPageBreak/>
        <w:t xml:space="preserve">Proposal 1: RAN4 to extend the SCS-specific RRM requirements to support 480kHz and 960kHz SCS introduced </w:t>
      </w:r>
      <w:r w:rsidR="00292888">
        <w:rPr>
          <w:b/>
          <w:bCs/>
          <w:lang w:eastAsia="ja-JP" w:bidi="hi-IN"/>
        </w:rPr>
        <w:t xml:space="preserve">for </w:t>
      </w:r>
      <w:r w:rsidR="000640F1">
        <w:rPr>
          <w:b/>
          <w:bCs/>
          <w:lang w:eastAsia="ja-JP" w:bidi="hi-IN"/>
        </w:rPr>
        <w:t>new frequency range</w:t>
      </w:r>
    </w:p>
    <w:p w14:paraId="581D6D1B" w14:textId="77777777" w:rsidR="004B4F9C" w:rsidRDefault="004B4F9C" w:rsidP="00863D1F">
      <w:pPr>
        <w:rPr>
          <w:lang w:eastAsia="ja-JP" w:bidi="hi-IN"/>
        </w:rPr>
      </w:pPr>
    </w:p>
    <w:p w14:paraId="0B387354" w14:textId="6A6F1EFD" w:rsidR="00B618FC" w:rsidRPr="00CA3174" w:rsidRDefault="002B3B6B" w:rsidP="00863D1F">
      <w:pPr>
        <w:rPr>
          <w:i/>
          <w:iCs/>
          <w:lang w:eastAsia="ja-JP" w:bidi="hi-IN"/>
        </w:rPr>
      </w:pPr>
      <w:r>
        <w:rPr>
          <w:lang w:eastAsia="ja-JP" w:bidi="hi-IN"/>
        </w:rPr>
        <w:t xml:space="preserve">Another problem of the introduced numerology is that </w:t>
      </w:r>
      <w:r w:rsidR="001B1ECB">
        <w:rPr>
          <w:lang w:eastAsia="ja-JP" w:bidi="hi-IN"/>
        </w:rPr>
        <w:t>large SCS has very short cyclic prefix</w:t>
      </w:r>
      <w:r w:rsidR="004B4F9C">
        <w:rPr>
          <w:lang w:eastAsia="ja-JP" w:bidi="hi-IN"/>
        </w:rPr>
        <w:t xml:space="preserve"> which is less than the considered beam switch duration</w:t>
      </w:r>
      <w:r w:rsidR="001B1ECB">
        <w:rPr>
          <w:lang w:eastAsia="ja-JP" w:bidi="hi-IN"/>
        </w:rPr>
        <w:t xml:space="preserve">. </w:t>
      </w:r>
      <w:r w:rsidR="00CA3174">
        <w:rPr>
          <w:lang w:eastAsia="ja-JP" w:bidi="hi-IN"/>
        </w:rPr>
        <w:t xml:space="preserve">In FR2 the requirements for beams switching duration are not defined. </w:t>
      </w:r>
      <w:r w:rsidR="00CA3174">
        <w:rPr>
          <w:lang w:val="en-US" w:eastAsia="ja-JP" w:bidi="hi-IN"/>
        </w:rPr>
        <w:t xml:space="preserve">The only reference to beam switch duration can be found in [3] where it is said that </w:t>
      </w:r>
      <w:r w:rsidR="00CA3174" w:rsidRPr="00A47C50">
        <w:rPr>
          <w:lang w:eastAsia="ja-JP"/>
        </w:rPr>
        <w:t>the worst-case beam switching time is estimated as &lt; 100ns</w:t>
      </w:r>
      <w:r w:rsidR="00CA3174">
        <w:rPr>
          <w:lang w:eastAsia="ja-JP" w:bidi="hi-IN"/>
        </w:rPr>
        <w:t xml:space="preserve">. At the same time </w:t>
      </w:r>
      <w:r w:rsidR="001B1ECB">
        <w:rPr>
          <w:lang w:eastAsia="ja-JP" w:bidi="hi-IN"/>
        </w:rPr>
        <w:t xml:space="preserve">CP </w:t>
      </w:r>
      <w:r w:rsidR="00CA3174">
        <w:rPr>
          <w:lang w:eastAsia="ja-JP" w:bidi="hi-IN"/>
        </w:rPr>
        <w:t xml:space="preserve">duration for 960kHz SCS </w:t>
      </w:r>
      <w:r w:rsidR="001B1ECB">
        <w:rPr>
          <w:lang w:eastAsia="ja-JP" w:bidi="hi-IN"/>
        </w:rPr>
        <w:t xml:space="preserve">is less than </w:t>
      </w:r>
      <w:r w:rsidR="00D74645">
        <w:rPr>
          <w:lang w:eastAsia="ja-JP" w:bidi="hi-IN"/>
        </w:rPr>
        <w:t>75</w:t>
      </w:r>
      <w:r w:rsidR="001B1ECB">
        <w:rPr>
          <w:lang w:eastAsia="ja-JP" w:bidi="hi-IN"/>
        </w:rPr>
        <w:t>ns</w:t>
      </w:r>
      <w:r w:rsidR="00D74645">
        <w:rPr>
          <w:lang w:eastAsia="ja-JP" w:bidi="hi-IN"/>
        </w:rPr>
        <w:t xml:space="preserve">. </w:t>
      </w:r>
      <w:r w:rsidR="004B4F9C">
        <w:rPr>
          <w:lang w:eastAsia="ja-JP" w:bidi="hi-IN"/>
        </w:rPr>
        <w:t>The RRM group involvement might be needed to resolve th</w:t>
      </w:r>
      <w:r w:rsidR="00CA3174">
        <w:rPr>
          <w:lang w:eastAsia="ja-JP" w:bidi="hi-IN"/>
        </w:rPr>
        <w:t xml:space="preserve">e above-mentioned </w:t>
      </w:r>
      <w:r w:rsidR="004B4F9C">
        <w:rPr>
          <w:lang w:eastAsia="ja-JP" w:bidi="hi-IN"/>
        </w:rPr>
        <w:t>issue</w:t>
      </w:r>
      <w:r w:rsidR="00B618FC">
        <w:rPr>
          <w:lang w:eastAsia="ja-JP" w:bidi="hi-IN"/>
        </w:rPr>
        <w:t xml:space="preserve"> </w:t>
      </w:r>
      <w:r w:rsidR="00B618FC" w:rsidRPr="00CA3174">
        <w:rPr>
          <w:lang w:eastAsia="ja-JP" w:bidi="hi-IN"/>
        </w:rPr>
        <w:t>especially for the UE side, since BS m</w:t>
      </w:r>
      <w:r w:rsidR="00CA3174">
        <w:rPr>
          <w:lang w:eastAsia="ja-JP" w:bidi="hi-IN"/>
        </w:rPr>
        <w:t>ight be able to</w:t>
      </w:r>
      <w:r w:rsidR="00B618FC" w:rsidRPr="00CA3174">
        <w:rPr>
          <w:lang w:eastAsia="ja-JP" w:bidi="hi-IN"/>
        </w:rPr>
        <w:t xml:space="preserve"> handle it with proper implementation.</w:t>
      </w:r>
      <w:r w:rsidR="00CA3174">
        <w:rPr>
          <w:lang w:eastAsia="ja-JP" w:bidi="hi-IN"/>
        </w:rPr>
        <w:t xml:space="preserve"> </w:t>
      </w:r>
      <w:r w:rsidR="00B618FC" w:rsidRPr="00CA3174">
        <w:rPr>
          <w:i/>
          <w:iCs/>
          <w:lang w:eastAsia="ja-JP" w:bidi="hi-IN"/>
        </w:rPr>
        <w:t xml:space="preserve">Note: RF </w:t>
      </w:r>
      <w:r w:rsidR="00CA3174">
        <w:rPr>
          <w:i/>
          <w:iCs/>
          <w:lang w:eastAsia="ja-JP" w:bidi="hi-IN"/>
        </w:rPr>
        <w:t>group</w:t>
      </w:r>
      <w:r w:rsidR="00B618FC" w:rsidRPr="00CA3174">
        <w:rPr>
          <w:i/>
          <w:iCs/>
          <w:lang w:eastAsia="ja-JP" w:bidi="hi-IN"/>
        </w:rPr>
        <w:t xml:space="preserve"> is currently checking if shorter beam switch can be considered for high frequencies.</w:t>
      </w:r>
    </w:p>
    <w:p w14:paraId="0D1A0313" w14:textId="7DDAAEE2" w:rsidR="002B3B6B" w:rsidRPr="004B4F9C" w:rsidRDefault="001B1ECB" w:rsidP="00863D1F">
      <w:pPr>
        <w:rPr>
          <w:b/>
          <w:bCs/>
          <w:i/>
          <w:iCs/>
          <w:lang w:eastAsia="ja-JP" w:bidi="hi-IN"/>
        </w:rPr>
      </w:pPr>
      <w:r w:rsidRPr="001B1ECB">
        <w:rPr>
          <w:b/>
          <w:bCs/>
          <w:lang w:eastAsia="ja-JP" w:bidi="hi-IN"/>
        </w:rPr>
        <w:t>Proposal 2: RAN4 to study whether there is any impact on RRM requirements in case if beam switching is longer than cyclic prefix.</w:t>
      </w:r>
      <w:r w:rsidR="004B4F9C">
        <w:rPr>
          <w:b/>
          <w:bCs/>
          <w:lang w:eastAsia="ja-JP" w:bidi="hi-IN"/>
        </w:rPr>
        <w:t xml:space="preserve"> </w:t>
      </w:r>
      <w:r w:rsidR="004B4F9C" w:rsidRPr="004B4F9C">
        <w:rPr>
          <w:b/>
          <w:bCs/>
          <w:i/>
          <w:iCs/>
          <w:lang w:eastAsia="ja-JP" w:bidi="hi-IN"/>
        </w:rPr>
        <w:t>Note: RF session is currently checking if shorter beam switch can be considered for high frequencies.</w:t>
      </w:r>
    </w:p>
    <w:p w14:paraId="63B2EA1E" w14:textId="50A500F6" w:rsidR="002B3B6B" w:rsidRDefault="002B3B6B" w:rsidP="00863D1F">
      <w:pPr>
        <w:rPr>
          <w:lang w:eastAsia="ja-JP" w:bidi="hi-IN"/>
        </w:rPr>
      </w:pPr>
    </w:p>
    <w:p w14:paraId="6522C61D" w14:textId="05BCC79E" w:rsidR="004B4F9C" w:rsidRPr="004B4F9C" w:rsidRDefault="004B4F9C" w:rsidP="00863D1F">
      <w:pPr>
        <w:rPr>
          <w:u w:val="single"/>
          <w:lang w:eastAsia="ja-JP" w:bidi="hi-IN"/>
        </w:rPr>
      </w:pPr>
      <w:r w:rsidRPr="004B4F9C">
        <w:rPr>
          <w:u w:val="single"/>
          <w:lang w:eastAsia="ja-JP" w:bidi="hi-IN"/>
        </w:rPr>
        <w:t>Number of Rx beams</w:t>
      </w:r>
    </w:p>
    <w:p w14:paraId="493787EF" w14:textId="4ECAE9F7" w:rsidR="00292888" w:rsidRDefault="000640F1" w:rsidP="00863D1F">
      <w:pPr>
        <w:rPr>
          <w:lang w:eastAsia="ja-JP" w:bidi="hi-IN"/>
        </w:rPr>
      </w:pPr>
      <w:r>
        <w:rPr>
          <w:lang w:eastAsia="ja-JP" w:bidi="hi-IN"/>
        </w:rPr>
        <w:t xml:space="preserve">Higher frequencies allow to design antenna arrays with smaller antenna element spacing and thus with more antenna elements. This results in narrower beams </w:t>
      </w:r>
      <w:r w:rsidR="00DB34B9">
        <w:rPr>
          <w:lang w:eastAsia="ja-JP" w:bidi="hi-IN"/>
        </w:rPr>
        <w:t xml:space="preserve">what means that more beams are needed for good coverage. In </w:t>
      </w:r>
      <w:r w:rsidR="00180208">
        <w:rPr>
          <w:lang w:eastAsia="ja-JP" w:bidi="hi-IN"/>
        </w:rPr>
        <w:t>TS38.133 we have the scaling factor which differentiate FR1 requirements from FR2 requirements and reflects the UE RX beam sweeping</w:t>
      </w:r>
      <w:r w:rsidR="00DB34B9">
        <w:rPr>
          <w:lang w:eastAsia="ja-JP" w:bidi="hi-IN"/>
        </w:rPr>
        <w:t>.</w:t>
      </w:r>
      <w:r w:rsidR="00180208">
        <w:rPr>
          <w:lang w:eastAsia="ja-JP" w:bidi="hi-IN"/>
        </w:rPr>
        <w:t xml:space="preserve"> Since in new frequency range we have more beams, this scaling factor might be impacted. If we consider keeping the same antenna array form-factor</w:t>
      </w:r>
      <w:r w:rsidR="002B3B6B">
        <w:rPr>
          <w:lang w:eastAsia="ja-JP" w:bidi="hi-IN"/>
        </w:rPr>
        <w:t xml:space="preserve"> as current FR2 antenna arrays, the doubling of carrier frequency will lead to x2 or x4 antenna elements (depending on if we keep same form-factor in one or two dimensions), so the scaling factor may be increased by 2 or 4 times.</w:t>
      </w:r>
    </w:p>
    <w:p w14:paraId="1DA19FA3" w14:textId="06F13766" w:rsidR="00863D1F" w:rsidRPr="00863D1F" w:rsidRDefault="00863D1F" w:rsidP="00863D1F">
      <w:pPr>
        <w:ind w:left="708"/>
        <w:rPr>
          <w:sz w:val="16"/>
          <w:szCs w:val="16"/>
          <w:lang w:eastAsia="ja-JP" w:bidi="hi-IN"/>
        </w:rPr>
      </w:pPr>
      <w:r w:rsidRPr="00863D1F">
        <w:rPr>
          <w:sz w:val="16"/>
          <w:szCs w:val="16"/>
          <w:lang w:eastAsia="ja-JP" w:bidi="hi-IN"/>
        </w:rPr>
        <w:t>The list of sections</w:t>
      </w:r>
      <w:r>
        <w:rPr>
          <w:sz w:val="16"/>
          <w:szCs w:val="16"/>
          <w:lang w:eastAsia="ja-JP" w:bidi="hi-IN"/>
        </w:rPr>
        <w:t xml:space="preserve"> in TS38.133</w:t>
      </w:r>
      <w:r w:rsidRPr="00863D1F">
        <w:rPr>
          <w:sz w:val="16"/>
          <w:szCs w:val="16"/>
          <w:lang w:eastAsia="ja-JP" w:bidi="hi-IN"/>
        </w:rPr>
        <w:t xml:space="preserve"> to be impacted by scaling factor change</w:t>
      </w:r>
    </w:p>
    <w:p w14:paraId="3CCC03E8" w14:textId="6937D2DF" w:rsidR="00292F01" w:rsidRPr="00863D1F" w:rsidRDefault="00E40FC7" w:rsidP="00292F01">
      <w:pPr>
        <w:pStyle w:val="ListParagraph"/>
        <w:numPr>
          <w:ilvl w:val="1"/>
          <w:numId w:val="4"/>
        </w:numPr>
        <w:rPr>
          <w:sz w:val="16"/>
          <w:szCs w:val="16"/>
          <w:lang w:eastAsia="ja-JP" w:bidi="hi-IN"/>
        </w:rPr>
      </w:pPr>
      <w:r w:rsidRPr="00863D1F">
        <w:rPr>
          <w:sz w:val="16"/>
          <w:szCs w:val="16"/>
          <w:lang w:eastAsia="ja-JP" w:bidi="hi-IN"/>
        </w:rPr>
        <w:t>4.2.2.2 Measurement and evaluation of serving cell</w:t>
      </w:r>
    </w:p>
    <w:p w14:paraId="3E621267" w14:textId="77119C9A" w:rsidR="009A5131" w:rsidRPr="00863D1F" w:rsidRDefault="009A5131" w:rsidP="00292F01">
      <w:pPr>
        <w:pStyle w:val="ListParagraph"/>
        <w:numPr>
          <w:ilvl w:val="1"/>
          <w:numId w:val="4"/>
        </w:numPr>
        <w:rPr>
          <w:sz w:val="16"/>
          <w:szCs w:val="16"/>
          <w:lang w:eastAsia="ja-JP" w:bidi="hi-IN"/>
        </w:rPr>
      </w:pPr>
      <w:r w:rsidRPr="00863D1F">
        <w:rPr>
          <w:sz w:val="16"/>
          <w:szCs w:val="16"/>
          <w:lang w:eastAsia="ja-JP" w:bidi="hi-IN"/>
        </w:rPr>
        <w:t>4.2.2.3 Measurements of intra-frequency NR cells</w:t>
      </w:r>
    </w:p>
    <w:p w14:paraId="79B1C9F6" w14:textId="47D29383" w:rsidR="003E5E46" w:rsidRPr="00863D1F" w:rsidRDefault="003E5E46" w:rsidP="00292F01">
      <w:pPr>
        <w:pStyle w:val="ListParagraph"/>
        <w:numPr>
          <w:ilvl w:val="1"/>
          <w:numId w:val="4"/>
        </w:numPr>
        <w:rPr>
          <w:sz w:val="16"/>
          <w:szCs w:val="16"/>
          <w:lang w:eastAsia="ja-JP" w:bidi="hi-IN"/>
        </w:rPr>
      </w:pPr>
      <w:r w:rsidRPr="00863D1F">
        <w:rPr>
          <w:sz w:val="16"/>
          <w:szCs w:val="16"/>
          <w:lang w:eastAsia="ja-JP" w:bidi="hi-IN"/>
        </w:rPr>
        <w:t>4.2.2.4 Measurements of inter-frequency NR cells</w:t>
      </w:r>
    </w:p>
    <w:p w14:paraId="7471DD2E" w14:textId="71EF6E90" w:rsidR="00CB5A13" w:rsidRPr="00863D1F" w:rsidRDefault="00CB5A13" w:rsidP="00DC037D">
      <w:pPr>
        <w:pStyle w:val="ListParagraph"/>
        <w:numPr>
          <w:ilvl w:val="1"/>
          <w:numId w:val="4"/>
        </w:numPr>
        <w:rPr>
          <w:sz w:val="16"/>
          <w:szCs w:val="16"/>
          <w:lang w:eastAsia="ja-JP" w:bidi="hi-IN"/>
        </w:rPr>
      </w:pPr>
      <w:r w:rsidRPr="00863D1F">
        <w:rPr>
          <w:sz w:val="16"/>
          <w:szCs w:val="16"/>
          <w:lang w:eastAsia="ja-JP" w:bidi="hi-IN"/>
        </w:rPr>
        <w:t>4.2.2.9 Measurements of intra-frequency NR cells for UE configured with relaxed measurement criterion</w:t>
      </w:r>
    </w:p>
    <w:p w14:paraId="097184D3" w14:textId="06F0B6CF" w:rsidR="00764F1E" w:rsidRPr="00863D1F" w:rsidRDefault="00764F1E" w:rsidP="00980942">
      <w:pPr>
        <w:pStyle w:val="ListParagraph"/>
        <w:numPr>
          <w:ilvl w:val="1"/>
          <w:numId w:val="4"/>
        </w:numPr>
        <w:rPr>
          <w:sz w:val="16"/>
          <w:szCs w:val="16"/>
          <w:lang w:eastAsia="ja-JP" w:bidi="hi-IN"/>
        </w:rPr>
      </w:pPr>
      <w:r w:rsidRPr="00863D1F">
        <w:rPr>
          <w:sz w:val="16"/>
          <w:szCs w:val="16"/>
          <w:lang w:eastAsia="ja-JP" w:bidi="hi-IN"/>
        </w:rPr>
        <w:t>4.2.2.10 Measurements of inter-frequency NR cells for UE configured with relaxed measurement criterion</w:t>
      </w:r>
    </w:p>
    <w:p w14:paraId="5BA1C7D6" w14:textId="39F25093" w:rsidR="00764F1E" w:rsidRPr="00863D1F" w:rsidRDefault="00BD413F" w:rsidP="00980942">
      <w:pPr>
        <w:pStyle w:val="ListParagraph"/>
        <w:numPr>
          <w:ilvl w:val="1"/>
          <w:numId w:val="4"/>
        </w:numPr>
        <w:rPr>
          <w:sz w:val="16"/>
          <w:szCs w:val="16"/>
          <w:lang w:eastAsia="ja-JP" w:bidi="hi-IN"/>
        </w:rPr>
      </w:pPr>
      <w:r w:rsidRPr="00863D1F">
        <w:rPr>
          <w:sz w:val="16"/>
          <w:szCs w:val="16"/>
          <w:lang w:eastAsia="ja-JP" w:bidi="hi-IN"/>
        </w:rPr>
        <w:t>4.4.2.2 Measurements of inter-frequency CA/DC candidate cells</w:t>
      </w:r>
    </w:p>
    <w:p w14:paraId="2009E794" w14:textId="5F916FE9" w:rsidR="00620DC4" w:rsidRPr="00863D1F" w:rsidRDefault="00620DC4" w:rsidP="00980942">
      <w:pPr>
        <w:pStyle w:val="ListParagraph"/>
        <w:numPr>
          <w:ilvl w:val="1"/>
          <w:numId w:val="4"/>
        </w:numPr>
        <w:rPr>
          <w:sz w:val="16"/>
          <w:szCs w:val="16"/>
          <w:lang w:eastAsia="ja-JP" w:bidi="hi-IN"/>
        </w:rPr>
      </w:pPr>
      <w:r w:rsidRPr="00863D1F">
        <w:rPr>
          <w:sz w:val="16"/>
          <w:szCs w:val="16"/>
          <w:lang w:eastAsia="ja-JP" w:bidi="hi-IN"/>
        </w:rPr>
        <w:t>6.1.1.4.2 Interruption time (for HO delay)</w:t>
      </w:r>
    </w:p>
    <w:p w14:paraId="697F1F0D" w14:textId="1425DD4A" w:rsidR="000A1CAA" w:rsidRPr="00863D1F" w:rsidRDefault="000A1CAA" w:rsidP="00980942">
      <w:pPr>
        <w:pStyle w:val="ListParagraph"/>
        <w:numPr>
          <w:ilvl w:val="1"/>
          <w:numId w:val="4"/>
        </w:numPr>
        <w:rPr>
          <w:sz w:val="16"/>
          <w:szCs w:val="16"/>
          <w:lang w:eastAsia="ja-JP" w:bidi="hi-IN"/>
        </w:rPr>
      </w:pPr>
      <w:r w:rsidRPr="00863D1F">
        <w:rPr>
          <w:sz w:val="16"/>
          <w:szCs w:val="16"/>
          <w:lang w:eastAsia="ja-JP" w:bidi="hi-IN"/>
        </w:rPr>
        <w:t>6.2.1.2.1 UE Re-establishment delay requirement</w:t>
      </w:r>
    </w:p>
    <w:p w14:paraId="0BA71E14" w14:textId="336CC8EF" w:rsidR="00DE2A6F" w:rsidRPr="00863D1F" w:rsidRDefault="00DE2A6F" w:rsidP="00980942">
      <w:pPr>
        <w:pStyle w:val="ListParagraph"/>
        <w:numPr>
          <w:ilvl w:val="1"/>
          <w:numId w:val="4"/>
        </w:numPr>
        <w:rPr>
          <w:sz w:val="16"/>
          <w:szCs w:val="16"/>
          <w:lang w:eastAsia="ja-JP" w:bidi="hi-IN"/>
        </w:rPr>
      </w:pPr>
      <w:r w:rsidRPr="00863D1F">
        <w:rPr>
          <w:sz w:val="16"/>
          <w:szCs w:val="16"/>
          <w:lang w:eastAsia="ja-JP" w:bidi="hi-IN"/>
        </w:rPr>
        <w:t>6.2.3.2.1 RRC connection release with redirection to NR</w:t>
      </w:r>
    </w:p>
    <w:p w14:paraId="136B07C2" w14:textId="6EE38870" w:rsidR="00193234" w:rsidRPr="00863D1F" w:rsidRDefault="003D57A8" w:rsidP="00980942">
      <w:pPr>
        <w:pStyle w:val="ListParagraph"/>
        <w:numPr>
          <w:ilvl w:val="1"/>
          <w:numId w:val="4"/>
        </w:numPr>
        <w:rPr>
          <w:sz w:val="16"/>
          <w:szCs w:val="16"/>
          <w:lang w:eastAsia="ja-JP" w:bidi="hi-IN"/>
        </w:rPr>
      </w:pPr>
      <w:r w:rsidRPr="00863D1F">
        <w:rPr>
          <w:sz w:val="16"/>
          <w:szCs w:val="16"/>
          <w:lang w:eastAsia="ja-JP" w:bidi="hi-IN"/>
        </w:rPr>
        <w:t>8.1 Radio Link Monitoring</w:t>
      </w:r>
    </w:p>
    <w:p w14:paraId="0A653FFB" w14:textId="655BF24B" w:rsidR="00DE2A6F" w:rsidRPr="00863D1F" w:rsidRDefault="00193234" w:rsidP="00980942">
      <w:pPr>
        <w:pStyle w:val="ListParagraph"/>
        <w:numPr>
          <w:ilvl w:val="1"/>
          <w:numId w:val="4"/>
        </w:numPr>
        <w:rPr>
          <w:sz w:val="16"/>
          <w:szCs w:val="16"/>
          <w:lang w:eastAsia="ja-JP" w:bidi="hi-IN"/>
        </w:rPr>
      </w:pPr>
      <w:r w:rsidRPr="00863D1F">
        <w:rPr>
          <w:sz w:val="16"/>
          <w:szCs w:val="16"/>
          <w:lang w:eastAsia="ja-JP" w:bidi="hi-IN"/>
        </w:rPr>
        <w:t xml:space="preserve">8.3.2 </w:t>
      </w:r>
      <w:proofErr w:type="spellStart"/>
      <w:r w:rsidRPr="00863D1F">
        <w:rPr>
          <w:sz w:val="16"/>
          <w:szCs w:val="16"/>
          <w:lang w:eastAsia="ja-JP" w:bidi="hi-IN"/>
        </w:rPr>
        <w:t>SCell</w:t>
      </w:r>
      <w:proofErr w:type="spellEnd"/>
      <w:r w:rsidRPr="00863D1F">
        <w:rPr>
          <w:sz w:val="16"/>
          <w:szCs w:val="16"/>
          <w:lang w:eastAsia="ja-JP" w:bidi="hi-IN"/>
        </w:rPr>
        <w:t xml:space="preserve"> Activation Delay Requirement for Deactivated </w:t>
      </w:r>
      <w:proofErr w:type="spellStart"/>
      <w:r w:rsidRPr="00863D1F">
        <w:rPr>
          <w:sz w:val="16"/>
          <w:szCs w:val="16"/>
          <w:lang w:eastAsia="ja-JP" w:bidi="hi-IN"/>
        </w:rPr>
        <w:t>SCell</w:t>
      </w:r>
      <w:proofErr w:type="spellEnd"/>
    </w:p>
    <w:p w14:paraId="3232E3DA" w14:textId="4245FA17" w:rsidR="00193234" w:rsidRPr="00863D1F" w:rsidRDefault="009800A4" w:rsidP="00980942">
      <w:pPr>
        <w:pStyle w:val="ListParagraph"/>
        <w:numPr>
          <w:ilvl w:val="1"/>
          <w:numId w:val="4"/>
        </w:numPr>
        <w:rPr>
          <w:sz w:val="16"/>
          <w:szCs w:val="16"/>
          <w:lang w:eastAsia="ja-JP" w:bidi="hi-IN"/>
        </w:rPr>
      </w:pPr>
      <w:r w:rsidRPr="00863D1F">
        <w:rPr>
          <w:sz w:val="16"/>
          <w:szCs w:val="16"/>
          <w:lang w:eastAsia="ja-JP" w:bidi="hi-IN"/>
        </w:rPr>
        <w:t>8.5 Link Recovery Procedures</w:t>
      </w:r>
    </w:p>
    <w:p w14:paraId="55D753AB" w14:textId="2B721D57" w:rsidR="001F5A9A" w:rsidRPr="00863D1F" w:rsidRDefault="001F5A9A" w:rsidP="00980942">
      <w:pPr>
        <w:pStyle w:val="ListParagraph"/>
        <w:numPr>
          <w:ilvl w:val="1"/>
          <w:numId w:val="4"/>
        </w:numPr>
        <w:rPr>
          <w:sz w:val="16"/>
          <w:szCs w:val="16"/>
          <w:lang w:eastAsia="ja-JP" w:bidi="hi-IN"/>
        </w:rPr>
      </w:pPr>
      <w:r w:rsidRPr="00863D1F">
        <w:rPr>
          <w:sz w:val="16"/>
          <w:szCs w:val="16"/>
          <w:lang w:eastAsia="ja-JP" w:bidi="hi-IN"/>
        </w:rPr>
        <w:t>9.2 NR intra-frequency measurements</w:t>
      </w:r>
    </w:p>
    <w:p w14:paraId="53DC4F5F" w14:textId="151D56C8" w:rsidR="00BD79CE" w:rsidRPr="00863D1F" w:rsidRDefault="00BD79CE" w:rsidP="00980942">
      <w:pPr>
        <w:pStyle w:val="ListParagraph"/>
        <w:numPr>
          <w:ilvl w:val="1"/>
          <w:numId w:val="4"/>
        </w:numPr>
        <w:rPr>
          <w:sz w:val="16"/>
          <w:szCs w:val="16"/>
          <w:lang w:eastAsia="ja-JP" w:bidi="hi-IN"/>
        </w:rPr>
      </w:pPr>
      <w:r w:rsidRPr="00863D1F">
        <w:rPr>
          <w:sz w:val="16"/>
          <w:szCs w:val="16"/>
          <w:lang w:eastAsia="ja-JP" w:bidi="hi-IN"/>
        </w:rPr>
        <w:t>9.3 NR inter-frequency measurements</w:t>
      </w:r>
    </w:p>
    <w:p w14:paraId="2196FE84" w14:textId="11C0D7B9" w:rsidR="00BD79CE" w:rsidRPr="00863D1F" w:rsidRDefault="00E36CB8" w:rsidP="00980942">
      <w:pPr>
        <w:pStyle w:val="ListParagraph"/>
        <w:numPr>
          <w:ilvl w:val="1"/>
          <w:numId w:val="4"/>
        </w:numPr>
        <w:rPr>
          <w:sz w:val="16"/>
          <w:szCs w:val="16"/>
          <w:lang w:eastAsia="ja-JP" w:bidi="hi-IN"/>
        </w:rPr>
      </w:pPr>
      <w:r w:rsidRPr="00863D1F">
        <w:rPr>
          <w:sz w:val="16"/>
          <w:szCs w:val="16"/>
          <w:lang w:eastAsia="ja-JP" w:bidi="hi-IN"/>
        </w:rPr>
        <w:t>9.5 L1-RSRP measurements for Reporting</w:t>
      </w:r>
    </w:p>
    <w:p w14:paraId="2E2090FA" w14:textId="7284D15F" w:rsidR="00E36CB8" w:rsidRPr="00863D1F" w:rsidRDefault="00784E53" w:rsidP="00980942">
      <w:pPr>
        <w:pStyle w:val="ListParagraph"/>
        <w:numPr>
          <w:ilvl w:val="1"/>
          <w:numId w:val="4"/>
        </w:numPr>
        <w:rPr>
          <w:sz w:val="16"/>
          <w:szCs w:val="16"/>
          <w:lang w:eastAsia="ja-JP" w:bidi="hi-IN"/>
        </w:rPr>
      </w:pPr>
      <w:r w:rsidRPr="00863D1F">
        <w:rPr>
          <w:sz w:val="16"/>
          <w:szCs w:val="16"/>
          <w:lang w:eastAsia="ja-JP" w:bidi="hi-IN"/>
        </w:rPr>
        <w:t>9.8 L1-SINR measurements for Reporting</w:t>
      </w:r>
    </w:p>
    <w:p w14:paraId="6C611388" w14:textId="66742AB4" w:rsidR="00784E53" w:rsidRPr="00863D1F" w:rsidRDefault="006477EC" w:rsidP="00980942">
      <w:pPr>
        <w:pStyle w:val="ListParagraph"/>
        <w:numPr>
          <w:ilvl w:val="1"/>
          <w:numId w:val="4"/>
        </w:numPr>
        <w:rPr>
          <w:sz w:val="16"/>
          <w:szCs w:val="16"/>
          <w:lang w:eastAsia="ja-JP" w:bidi="hi-IN"/>
        </w:rPr>
      </w:pPr>
      <w:r w:rsidRPr="00863D1F">
        <w:rPr>
          <w:sz w:val="16"/>
          <w:szCs w:val="16"/>
          <w:lang w:eastAsia="ja-JP" w:bidi="hi-IN"/>
        </w:rPr>
        <w:t>9.9 NR measurements for positioning</w:t>
      </w:r>
    </w:p>
    <w:p w14:paraId="1197263E" w14:textId="7DB1EEA8" w:rsidR="006477EC" w:rsidRPr="00863D1F" w:rsidRDefault="00414DFD" w:rsidP="00980942">
      <w:pPr>
        <w:pStyle w:val="ListParagraph"/>
        <w:numPr>
          <w:ilvl w:val="1"/>
          <w:numId w:val="4"/>
        </w:numPr>
        <w:rPr>
          <w:sz w:val="16"/>
          <w:szCs w:val="16"/>
          <w:lang w:eastAsia="ja-JP" w:bidi="hi-IN"/>
        </w:rPr>
      </w:pPr>
      <w:r w:rsidRPr="00863D1F">
        <w:rPr>
          <w:sz w:val="16"/>
          <w:szCs w:val="16"/>
          <w:lang w:eastAsia="ja-JP" w:bidi="hi-IN"/>
        </w:rPr>
        <w:t>9.10 CSI-RS based L3 measurements</w:t>
      </w:r>
    </w:p>
    <w:p w14:paraId="2E1DAC27" w14:textId="51C5B179" w:rsidR="00BF1EE2" w:rsidRPr="00863D1F" w:rsidRDefault="00BF1EE2" w:rsidP="00980942">
      <w:pPr>
        <w:pStyle w:val="ListParagraph"/>
        <w:numPr>
          <w:ilvl w:val="1"/>
          <w:numId w:val="4"/>
        </w:numPr>
        <w:rPr>
          <w:sz w:val="16"/>
          <w:szCs w:val="16"/>
          <w:lang w:eastAsia="ja-JP" w:bidi="hi-IN"/>
        </w:rPr>
      </w:pPr>
      <w:r w:rsidRPr="00863D1F">
        <w:rPr>
          <w:sz w:val="16"/>
          <w:szCs w:val="16"/>
          <w:lang w:eastAsia="ja-JP" w:bidi="hi-IN"/>
        </w:rPr>
        <w:t>9.11 NR measurements with autonomous gaps</w:t>
      </w:r>
    </w:p>
    <w:p w14:paraId="665561D8" w14:textId="42B87193" w:rsidR="002B3B6B" w:rsidRPr="00CA3174" w:rsidRDefault="002B3B6B" w:rsidP="00863D1F">
      <w:pPr>
        <w:rPr>
          <w:b/>
          <w:bCs/>
          <w:lang w:eastAsia="ja-JP" w:bidi="hi-IN"/>
        </w:rPr>
      </w:pPr>
      <w:r>
        <w:rPr>
          <w:lang w:eastAsia="ja-JP" w:bidi="hi-IN"/>
        </w:rPr>
        <w:t xml:space="preserve">At the same time in the WID it is said that up to 64 SSBs will be supported in this frequency range what is </w:t>
      </w:r>
      <w:proofErr w:type="gramStart"/>
      <w:r>
        <w:rPr>
          <w:lang w:eastAsia="ja-JP" w:bidi="hi-IN"/>
        </w:rPr>
        <w:t>similar to</w:t>
      </w:r>
      <w:proofErr w:type="gramEnd"/>
      <w:r>
        <w:rPr>
          <w:lang w:eastAsia="ja-JP" w:bidi="hi-IN"/>
        </w:rPr>
        <w:t xml:space="preserve"> what we have for FR2.</w:t>
      </w:r>
      <w:r w:rsidR="000964BD">
        <w:rPr>
          <w:lang w:eastAsia="ja-JP" w:bidi="hi-IN"/>
        </w:rPr>
        <w:t xml:space="preserve"> </w:t>
      </w:r>
      <w:r w:rsidR="00CA3174" w:rsidRPr="00CA3174">
        <w:rPr>
          <w:lang w:eastAsia="ja-JP" w:bidi="hi-IN"/>
        </w:rPr>
        <w:t>That means that from the network perspective b</w:t>
      </w:r>
      <w:r w:rsidR="000964BD" w:rsidRPr="00CA3174">
        <w:rPr>
          <w:lang w:eastAsia="ja-JP" w:bidi="hi-IN"/>
        </w:rPr>
        <w:t xml:space="preserve">eam design is same as </w:t>
      </w:r>
      <w:r w:rsidR="00CA3174" w:rsidRPr="00CA3174">
        <w:rPr>
          <w:lang w:eastAsia="ja-JP" w:bidi="hi-IN"/>
        </w:rPr>
        <w:t xml:space="preserve">in </w:t>
      </w:r>
      <w:r w:rsidR="000964BD" w:rsidRPr="00CA3174">
        <w:rPr>
          <w:lang w:eastAsia="ja-JP" w:bidi="hi-IN"/>
        </w:rPr>
        <w:t xml:space="preserve">FR2. </w:t>
      </w:r>
      <w:r w:rsidR="002F7C01" w:rsidRPr="00CA3174">
        <w:rPr>
          <w:lang w:eastAsia="ja-JP" w:bidi="hi-IN"/>
        </w:rPr>
        <w:t>RAN4 n</w:t>
      </w:r>
      <w:r w:rsidR="000964BD" w:rsidRPr="00CA3174">
        <w:rPr>
          <w:lang w:eastAsia="ja-JP" w:bidi="hi-IN"/>
        </w:rPr>
        <w:t xml:space="preserve">eed to check </w:t>
      </w:r>
      <w:r w:rsidR="00CA3174" w:rsidRPr="00CA3174">
        <w:rPr>
          <w:lang w:eastAsia="ja-JP" w:bidi="hi-IN"/>
        </w:rPr>
        <w:t xml:space="preserve">if it is the case from </w:t>
      </w:r>
      <w:r w:rsidR="000964BD" w:rsidRPr="00CA3174">
        <w:rPr>
          <w:lang w:eastAsia="ja-JP" w:bidi="hi-IN"/>
        </w:rPr>
        <w:t>UE perspective</w:t>
      </w:r>
      <w:r w:rsidRPr="00CA3174">
        <w:rPr>
          <w:lang w:eastAsia="ja-JP" w:bidi="hi-IN"/>
        </w:rPr>
        <w:t>.</w:t>
      </w:r>
      <w:r w:rsidR="00CA3174" w:rsidRPr="00CA3174">
        <w:rPr>
          <w:lang w:eastAsia="ja-JP" w:bidi="hi-IN"/>
        </w:rPr>
        <w:t xml:space="preserve"> RF group feedback on the assumed antenna array size might be needed.</w:t>
      </w:r>
    </w:p>
    <w:p w14:paraId="283651CA" w14:textId="348FE81B" w:rsidR="00696B48" w:rsidRPr="00863D1F" w:rsidRDefault="00863D1F" w:rsidP="00863D1F">
      <w:pPr>
        <w:rPr>
          <w:b/>
          <w:bCs/>
          <w:lang w:eastAsia="ja-JP" w:bidi="hi-IN"/>
        </w:rPr>
      </w:pPr>
      <w:r w:rsidRPr="00863D1F">
        <w:rPr>
          <w:b/>
          <w:bCs/>
          <w:lang w:eastAsia="ja-JP" w:bidi="hi-IN"/>
        </w:rPr>
        <w:t xml:space="preserve">Proposal </w:t>
      </w:r>
      <w:r w:rsidR="001B1ECB">
        <w:rPr>
          <w:b/>
          <w:bCs/>
          <w:lang w:eastAsia="ja-JP" w:bidi="hi-IN"/>
        </w:rPr>
        <w:t>3</w:t>
      </w:r>
      <w:r w:rsidRPr="00863D1F">
        <w:rPr>
          <w:b/>
          <w:bCs/>
          <w:lang w:eastAsia="ja-JP" w:bidi="hi-IN"/>
        </w:rPr>
        <w:t>: RAN4 to study w</w:t>
      </w:r>
      <w:r w:rsidR="00696B48" w:rsidRPr="00863D1F">
        <w:rPr>
          <w:b/>
          <w:bCs/>
          <w:lang w:eastAsia="ja-JP" w:bidi="hi-IN"/>
        </w:rPr>
        <w:t>hether t</w:t>
      </w:r>
      <w:r w:rsidRPr="00863D1F">
        <w:rPr>
          <w:b/>
          <w:bCs/>
          <w:lang w:eastAsia="ja-JP" w:bidi="hi-IN"/>
        </w:rPr>
        <w:t>he</w:t>
      </w:r>
      <w:r w:rsidR="00696B48" w:rsidRPr="00863D1F">
        <w:rPr>
          <w:b/>
          <w:bCs/>
          <w:lang w:eastAsia="ja-JP" w:bidi="hi-IN"/>
        </w:rPr>
        <w:t xml:space="preserve"> change</w:t>
      </w:r>
      <w:r w:rsidRPr="00863D1F">
        <w:rPr>
          <w:b/>
          <w:bCs/>
          <w:lang w:eastAsia="ja-JP" w:bidi="hi-IN"/>
        </w:rPr>
        <w:t>s</w:t>
      </w:r>
      <w:r w:rsidR="00696B48" w:rsidRPr="00863D1F">
        <w:rPr>
          <w:b/>
          <w:bCs/>
          <w:lang w:eastAsia="ja-JP" w:bidi="hi-IN"/>
        </w:rPr>
        <w:t xml:space="preserve"> </w:t>
      </w:r>
      <w:r w:rsidRPr="00863D1F">
        <w:rPr>
          <w:b/>
          <w:bCs/>
          <w:lang w:eastAsia="ja-JP" w:bidi="hi-IN"/>
        </w:rPr>
        <w:t xml:space="preserve">on </w:t>
      </w:r>
      <w:r w:rsidR="00EC1138" w:rsidRPr="00863D1F">
        <w:rPr>
          <w:b/>
          <w:bCs/>
          <w:lang w:eastAsia="ja-JP" w:bidi="hi-IN"/>
        </w:rPr>
        <w:t>scaling factor</w:t>
      </w:r>
      <w:r w:rsidR="0010562D" w:rsidRPr="00863D1F">
        <w:rPr>
          <w:b/>
          <w:bCs/>
          <w:lang w:eastAsia="ja-JP" w:bidi="hi-IN"/>
        </w:rPr>
        <w:t xml:space="preserve"> for RX beam sweeping</w:t>
      </w:r>
      <w:r w:rsidRPr="00863D1F">
        <w:rPr>
          <w:b/>
          <w:bCs/>
          <w:lang w:eastAsia="ja-JP" w:bidi="hi-IN"/>
        </w:rPr>
        <w:t xml:space="preserve"> are required for </w:t>
      </w:r>
      <w:r w:rsidR="000640F1">
        <w:rPr>
          <w:b/>
          <w:bCs/>
          <w:lang w:eastAsia="ja-JP" w:bidi="hi-IN"/>
        </w:rPr>
        <w:t>this frequency range</w:t>
      </w:r>
      <w:r w:rsidR="00292888">
        <w:rPr>
          <w:b/>
          <w:bCs/>
          <w:lang w:eastAsia="ja-JP" w:bidi="hi-IN"/>
        </w:rPr>
        <w:t xml:space="preserve"> support</w:t>
      </w:r>
    </w:p>
    <w:p w14:paraId="0F2C50E4" w14:textId="77777777" w:rsidR="002B3B6B" w:rsidRDefault="002B3B6B" w:rsidP="00F01182">
      <w:pPr>
        <w:rPr>
          <w:rFonts w:ascii="Times-Roman" w:hAnsi="Times-Roman" w:hint="eastAsia"/>
          <w:lang w:val="en-US"/>
        </w:rPr>
      </w:pPr>
    </w:p>
    <w:p w14:paraId="314450AA" w14:textId="62181330" w:rsidR="004B4F9C" w:rsidRPr="004B4F9C" w:rsidRDefault="004B4F9C" w:rsidP="00F01182">
      <w:pPr>
        <w:rPr>
          <w:rFonts w:ascii="Times-Roman" w:hAnsi="Times-Roman" w:hint="eastAsia"/>
          <w:u w:val="single"/>
          <w:lang w:val="en-US"/>
        </w:rPr>
      </w:pPr>
      <w:r w:rsidRPr="004B4F9C">
        <w:rPr>
          <w:rFonts w:ascii="Times-Roman" w:hAnsi="Times-Roman"/>
          <w:u w:val="single"/>
          <w:lang w:val="en-US"/>
        </w:rPr>
        <w:t>Operation in shared spectrum</w:t>
      </w:r>
    </w:p>
    <w:p w14:paraId="31C6775C" w14:textId="7BEF956C" w:rsidR="000424B1" w:rsidRDefault="00863D1F" w:rsidP="00F01182">
      <w:pPr>
        <w:rPr>
          <w:rFonts w:ascii="Times-Roman" w:hAnsi="Times-Roman" w:hint="eastAsia"/>
          <w:lang w:val="en-US"/>
        </w:rPr>
      </w:pPr>
      <w:r>
        <w:rPr>
          <w:rFonts w:ascii="Times-Roman" w:hAnsi="Times-Roman"/>
          <w:lang w:val="en-US"/>
        </w:rPr>
        <w:t xml:space="preserve">New </w:t>
      </w:r>
      <w:r w:rsidR="00180208">
        <w:rPr>
          <w:rFonts w:ascii="Times-Roman" w:hAnsi="Times-Roman"/>
          <w:lang w:val="en-US"/>
        </w:rPr>
        <w:t>frequency range</w:t>
      </w:r>
      <w:r>
        <w:rPr>
          <w:rFonts w:ascii="Times-Roman" w:hAnsi="Times-Roman"/>
          <w:lang w:val="en-US"/>
        </w:rPr>
        <w:t xml:space="preserve"> consider</w:t>
      </w:r>
      <w:r w:rsidR="00180208">
        <w:rPr>
          <w:rFonts w:ascii="Times-Roman" w:hAnsi="Times-Roman"/>
          <w:lang w:val="en-US"/>
        </w:rPr>
        <w:t>s</w:t>
      </w:r>
      <w:r>
        <w:rPr>
          <w:rFonts w:ascii="Times-Roman" w:hAnsi="Times-Roman"/>
          <w:lang w:val="en-US"/>
        </w:rPr>
        <w:t xml:space="preserve"> both licensed and unlicensed operation. </w:t>
      </w:r>
      <w:r w:rsidR="00292888">
        <w:rPr>
          <w:rFonts w:ascii="Times-Roman" w:hAnsi="Times-Roman"/>
          <w:lang w:val="en-US"/>
        </w:rPr>
        <w:t>The existing RRM requirements cover operation in s</w:t>
      </w:r>
      <w:r w:rsidR="00D13F88">
        <w:rPr>
          <w:rFonts w:ascii="Times-Roman" w:hAnsi="Times-Roman"/>
          <w:lang w:val="en-US"/>
        </w:rPr>
        <w:t>hared spectrum</w:t>
      </w:r>
      <w:r w:rsidR="00292888">
        <w:rPr>
          <w:rFonts w:ascii="Times-Roman" w:hAnsi="Times-Roman"/>
          <w:lang w:val="en-US"/>
        </w:rPr>
        <w:t xml:space="preserve"> only in FR1. The extension </w:t>
      </w:r>
      <w:r w:rsidR="00180208">
        <w:rPr>
          <w:rFonts w:ascii="Times-Roman" w:hAnsi="Times-Roman"/>
          <w:lang w:val="en-US"/>
        </w:rPr>
        <w:t>of these requirements to higher frequencies is needed.</w:t>
      </w:r>
    </w:p>
    <w:p w14:paraId="3FE43C02" w14:textId="76CD4AC7" w:rsidR="00180208" w:rsidRPr="00180208" w:rsidRDefault="00180208" w:rsidP="00180208">
      <w:pPr>
        <w:pStyle w:val="ListParagraph"/>
        <w:numPr>
          <w:ilvl w:val="0"/>
          <w:numId w:val="4"/>
        </w:numPr>
        <w:rPr>
          <w:sz w:val="16"/>
          <w:szCs w:val="16"/>
          <w:lang w:eastAsia="ja-JP" w:bidi="hi-IN"/>
        </w:rPr>
      </w:pPr>
      <w:r w:rsidRPr="00180208">
        <w:rPr>
          <w:sz w:val="16"/>
          <w:szCs w:val="16"/>
          <w:lang w:eastAsia="ja-JP" w:bidi="hi-IN"/>
        </w:rPr>
        <w:t xml:space="preserve">The list of sections in TS38.133 </w:t>
      </w:r>
      <w:r>
        <w:rPr>
          <w:sz w:val="16"/>
          <w:szCs w:val="16"/>
          <w:lang w:eastAsia="ja-JP" w:bidi="hi-IN"/>
        </w:rPr>
        <w:t xml:space="preserve">with the requirements which need to be extended </w:t>
      </w:r>
      <w:r w:rsidRPr="00180208">
        <w:rPr>
          <w:sz w:val="16"/>
          <w:szCs w:val="16"/>
          <w:lang w:eastAsia="ja-JP" w:bidi="hi-IN"/>
        </w:rPr>
        <w:t xml:space="preserve">to higher frequencies </w:t>
      </w:r>
      <w:r>
        <w:rPr>
          <w:sz w:val="16"/>
          <w:szCs w:val="16"/>
          <w:lang w:eastAsia="ja-JP" w:bidi="hi-IN"/>
        </w:rPr>
        <w:t>support</w:t>
      </w:r>
    </w:p>
    <w:p w14:paraId="36796336" w14:textId="548E26BC" w:rsidR="00EB569E" w:rsidRPr="00180208" w:rsidRDefault="00AF412D" w:rsidP="00D13F88">
      <w:pPr>
        <w:pStyle w:val="ListParagraph"/>
        <w:numPr>
          <w:ilvl w:val="1"/>
          <w:numId w:val="4"/>
        </w:numPr>
        <w:rPr>
          <w:sz w:val="16"/>
          <w:szCs w:val="16"/>
          <w:lang w:eastAsia="ja-JP" w:bidi="hi-IN"/>
        </w:rPr>
      </w:pPr>
      <w:r w:rsidRPr="00180208">
        <w:rPr>
          <w:sz w:val="16"/>
          <w:szCs w:val="16"/>
          <w:lang w:eastAsia="ja-JP" w:bidi="hi-IN"/>
        </w:rPr>
        <w:t>4.2A Cell Re-selection when subject to CCA</w:t>
      </w:r>
    </w:p>
    <w:p w14:paraId="6C70EC7C" w14:textId="6A18AF71" w:rsidR="00AF412D" w:rsidRPr="00180208" w:rsidRDefault="00841031" w:rsidP="00D13F88">
      <w:pPr>
        <w:pStyle w:val="ListParagraph"/>
        <w:numPr>
          <w:ilvl w:val="1"/>
          <w:numId w:val="4"/>
        </w:numPr>
        <w:rPr>
          <w:sz w:val="16"/>
          <w:szCs w:val="16"/>
          <w:lang w:eastAsia="ja-JP" w:bidi="hi-IN"/>
        </w:rPr>
      </w:pPr>
      <w:r w:rsidRPr="00180208">
        <w:rPr>
          <w:sz w:val="16"/>
          <w:szCs w:val="16"/>
          <w:lang w:eastAsia="ja-JP" w:bidi="hi-IN"/>
        </w:rPr>
        <w:t>5.1A Cell Re-selection with CCA</w:t>
      </w:r>
    </w:p>
    <w:p w14:paraId="500F687A" w14:textId="23AAE456" w:rsidR="0003714A" w:rsidRPr="00180208" w:rsidRDefault="0003714A" w:rsidP="00D13F88">
      <w:pPr>
        <w:pStyle w:val="ListParagraph"/>
        <w:numPr>
          <w:ilvl w:val="1"/>
          <w:numId w:val="4"/>
        </w:numPr>
        <w:rPr>
          <w:sz w:val="16"/>
          <w:szCs w:val="16"/>
          <w:lang w:eastAsia="ja-JP" w:bidi="hi-IN"/>
        </w:rPr>
      </w:pPr>
      <w:r w:rsidRPr="00180208">
        <w:rPr>
          <w:sz w:val="16"/>
          <w:szCs w:val="16"/>
          <w:lang w:eastAsia="ja-JP" w:bidi="hi-IN"/>
        </w:rPr>
        <w:t>6.1B Handover to target cell using CCA</w:t>
      </w:r>
    </w:p>
    <w:p w14:paraId="6E067D13" w14:textId="696E6DD8" w:rsidR="005D610B" w:rsidRPr="00180208" w:rsidRDefault="005D610B" w:rsidP="00D13F88">
      <w:pPr>
        <w:pStyle w:val="ListParagraph"/>
        <w:numPr>
          <w:ilvl w:val="1"/>
          <w:numId w:val="4"/>
        </w:numPr>
        <w:rPr>
          <w:sz w:val="16"/>
          <w:szCs w:val="16"/>
          <w:lang w:eastAsia="ja-JP" w:bidi="hi-IN"/>
        </w:rPr>
      </w:pPr>
      <w:r w:rsidRPr="00180208">
        <w:rPr>
          <w:sz w:val="16"/>
          <w:szCs w:val="16"/>
          <w:lang w:eastAsia="ja-JP" w:bidi="hi-IN"/>
        </w:rPr>
        <w:t>6.2.1A RRC Re-establishment with CCA</w:t>
      </w:r>
    </w:p>
    <w:p w14:paraId="4C78D56B" w14:textId="54F8B266" w:rsidR="005D610B" w:rsidRPr="00180208" w:rsidRDefault="000C1EC6" w:rsidP="00D13F88">
      <w:pPr>
        <w:pStyle w:val="ListParagraph"/>
        <w:numPr>
          <w:ilvl w:val="1"/>
          <w:numId w:val="4"/>
        </w:numPr>
        <w:rPr>
          <w:sz w:val="16"/>
          <w:szCs w:val="16"/>
          <w:lang w:eastAsia="ja-JP" w:bidi="hi-IN"/>
        </w:rPr>
      </w:pPr>
      <w:r w:rsidRPr="00180208">
        <w:rPr>
          <w:sz w:val="16"/>
          <w:szCs w:val="16"/>
          <w:lang w:eastAsia="ja-JP" w:bidi="hi-IN"/>
        </w:rPr>
        <w:t>6.2.3.2.3 RRC connection release with redirection to NR carrier subject to CCA</w:t>
      </w:r>
    </w:p>
    <w:p w14:paraId="63E0D595" w14:textId="2EA0C7B8" w:rsidR="000C1EC6" w:rsidRPr="00180208" w:rsidRDefault="001652BE" w:rsidP="00D13F88">
      <w:pPr>
        <w:pStyle w:val="ListParagraph"/>
        <w:numPr>
          <w:ilvl w:val="1"/>
          <w:numId w:val="4"/>
        </w:numPr>
        <w:rPr>
          <w:sz w:val="16"/>
          <w:szCs w:val="16"/>
          <w:lang w:eastAsia="ja-JP" w:bidi="hi-IN"/>
        </w:rPr>
      </w:pPr>
      <w:r w:rsidRPr="00180208">
        <w:rPr>
          <w:sz w:val="16"/>
          <w:szCs w:val="16"/>
          <w:lang w:eastAsia="ja-JP" w:bidi="hi-IN"/>
        </w:rPr>
        <w:t>8.1A Radio Link Monitoring with CCA on Target Frequency</w:t>
      </w:r>
    </w:p>
    <w:p w14:paraId="691AA4A6" w14:textId="49687436" w:rsidR="001652BE" w:rsidRPr="00180208" w:rsidRDefault="00FA2737" w:rsidP="00FA2737">
      <w:pPr>
        <w:pStyle w:val="ListParagraph"/>
        <w:numPr>
          <w:ilvl w:val="1"/>
          <w:numId w:val="4"/>
        </w:numPr>
        <w:rPr>
          <w:sz w:val="16"/>
          <w:szCs w:val="16"/>
          <w:lang w:eastAsia="ja-JP" w:bidi="hi-IN"/>
        </w:rPr>
      </w:pPr>
      <w:r w:rsidRPr="00180208">
        <w:rPr>
          <w:sz w:val="16"/>
          <w:szCs w:val="16"/>
          <w:lang w:eastAsia="ja-JP" w:bidi="hi-IN"/>
        </w:rPr>
        <w:t xml:space="preserve">8.3A </w:t>
      </w:r>
      <w:proofErr w:type="spellStart"/>
      <w:r w:rsidRPr="00180208">
        <w:rPr>
          <w:sz w:val="16"/>
          <w:szCs w:val="16"/>
          <w:lang w:eastAsia="ja-JP" w:bidi="hi-IN"/>
        </w:rPr>
        <w:t>SCell</w:t>
      </w:r>
      <w:proofErr w:type="spellEnd"/>
      <w:r w:rsidRPr="00180208">
        <w:rPr>
          <w:sz w:val="16"/>
          <w:szCs w:val="16"/>
          <w:lang w:eastAsia="ja-JP" w:bidi="hi-IN"/>
        </w:rPr>
        <w:t xml:space="preserve"> Activation and Deactivation Delay in Carriers with CCA</w:t>
      </w:r>
    </w:p>
    <w:p w14:paraId="473F09B1" w14:textId="6B093043" w:rsidR="00FA2737" w:rsidRPr="00180208" w:rsidRDefault="000028A4" w:rsidP="004A3CC4">
      <w:pPr>
        <w:pStyle w:val="ListParagraph"/>
        <w:numPr>
          <w:ilvl w:val="1"/>
          <w:numId w:val="4"/>
        </w:numPr>
        <w:rPr>
          <w:sz w:val="16"/>
          <w:szCs w:val="16"/>
          <w:lang w:eastAsia="ja-JP" w:bidi="hi-IN"/>
        </w:rPr>
      </w:pPr>
      <w:r w:rsidRPr="00180208">
        <w:rPr>
          <w:sz w:val="16"/>
          <w:szCs w:val="16"/>
          <w:lang w:eastAsia="ja-JP" w:bidi="hi-IN"/>
        </w:rPr>
        <w:t>8.5A Link Recovery Procedures when CCA is used on target</w:t>
      </w:r>
      <w:r w:rsidR="00E43935" w:rsidRPr="00180208">
        <w:rPr>
          <w:sz w:val="16"/>
          <w:szCs w:val="16"/>
          <w:lang w:eastAsia="ja-JP" w:bidi="hi-IN"/>
        </w:rPr>
        <w:t xml:space="preserve"> </w:t>
      </w:r>
      <w:r w:rsidRPr="00180208">
        <w:rPr>
          <w:sz w:val="16"/>
          <w:szCs w:val="16"/>
          <w:lang w:eastAsia="ja-JP" w:bidi="hi-IN"/>
        </w:rPr>
        <w:t>frequency</w:t>
      </w:r>
    </w:p>
    <w:p w14:paraId="5A8D6962" w14:textId="1A635DD5" w:rsidR="00E43935" w:rsidRPr="00180208" w:rsidRDefault="00E43935" w:rsidP="004A3CC4">
      <w:pPr>
        <w:pStyle w:val="ListParagraph"/>
        <w:numPr>
          <w:ilvl w:val="1"/>
          <w:numId w:val="4"/>
        </w:numPr>
        <w:rPr>
          <w:sz w:val="16"/>
          <w:szCs w:val="16"/>
          <w:lang w:eastAsia="ja-JP" w:bidi="hi-IN"/>
        </w:rPr>
      </w:pPr>
      <w:r w:rsidRPr="00180208">
        <w:rPr>
          <w:sz w:val="16"/>
          <w:szCs w:val="16"/>
          <w:lang w:eastAsia="ja-JP" w:bidi="hi-IN"/>
        </w:rPr>
        <w:t>8.10A Active TCI state switching delay with CCA</w:t>
      </w:r>
    </w:p>
    <w:p w14:paraId="71136980" w14:textId="32140388" w:rsidR="00E43935" w:rsidRPr="00180208" w:rsidRDefault="002B5899" w:rsidP="004A3CC4">
      <w:pPr>
        <w:pStyle w:val="ListParagraph"/>
        <w:numPr>
          <w:ilvl w:val="1"/>
          <w:numId w:val="4"/>
        </w:numPr>
        <w:rPr>
          <w:sz w:val="16"/>
          <w:szCs w:val="16"/>
          <w:lang w:eastAsia="ja-JP" w:bidi="hi-IN"/>
        </w:rPr>
      </w:pPr>
      <w:r w:rsidRPr="00180208">
        <w:rPr>
          <w:sz w:val="16"/>
          <w:szCs w:val="16"/>
          <w:lang w:eastAsia="ja-JP" w:bidi="hi-IN"/>
        </w:rPr>
        <w:t>9.2A NR intra-frequency measurements with CCA</w:t>
      </w:r>
    </w:p>
    <w:p w14:paraId="44D85611" w14:textId="7C074FD4" w:rsidR="002B5899" w:rsidRPr="00180208" w:rsidRDefault="00715A09" w:rsidP="000B1219">
      <w:pPr>
        <w:pStyle w:val="ListParagraph"/>
        <w:numPr>
          <w:ilvl w:val="1"/>
          <w:numId w:val="4"/>
        </w:numPr>
        <w:rPr>
          <w:sz w:val="16"/>
          <w:szCs w:val="16"/>
          <w:lang w:eastAsia="ja-JP" w:bidi="hi-IN"/>
        </w:rPr>
      </w:pPr>
      <w:r w:rsidRPr="00180208">
        <w:rPr>
          <w:sz w:val="16"/>
          <w:szCs w:val="16"/>
          <w:lang w:eastAsia="ja-JP" w:bidi="hi-IN"/>
        </w:rPr>
        <w:lastRenderedPageBreak/>
        <w:t>9.3A NR inter-frequency measurements in carrier frequencies with CCA</w:t>
      </w:r>
    </w:p>
    <w:p w14:paraId="3F8E754C" w14:textId="312D68A9" w:rsidR="00B53344" w:rsidRPr="00180208" w:rsidRDefault="00B53344" w:rsidP="000B1219">
      <w:pPr>
        <w:pStyle w:val="ListParagraph"/>
        <w:numPr>
          <w:ilvl w:val="1"/>
          <w:numId w:val="4"/>
        </w:numPr>
        <w:rPr>
          <w:sz w:val="16"/>
          <w:szCs w:val="16"/>
          <w:lang w:eastAsia="ja-JP" w:bidi="hi-IN"/>
        </w:rPr>
      </w:pPr>
      <w:r w:rsidRPr="00180208">
        <w:rPr>
          <w:sz w:val="16"/>
          <w:szCs w:val="16"/>
          <w:lang w:eastAsia="ja-JP" w:bidi="hi-IN"/>
        </w:rPr>
        <w:t>9.5.4A L1-RSRP measurement requirements (with CCA serving cell)</w:t>
      </w:r>
    </w:p>
    <w:p w14:paraId="2B76081A" w14:textId="0E0D6529" w:rsidR="00180208" w:rsidRPr="00180208" w:rsidRDefault="00180208" w:rsidP="00140F0E">
      <w:pPr>
        <w:rPr>
          <w:rFonts w:ascii="Times-Roman" w:hAnsi="Times-Roman" w:hint="eastAsia"/>
          <w:b/>
          <w:bCs/>
          <w:lang w:val="en-US"/>
        </w:rPr>
      </w:pPr>
      <w:r w:rsidRPr="00180208">
        <w:rPr>
          <w:rFonts w:ascii="Times-Roman" w:hAnsi="Times-Roman"/>
          <w:b/>
          <w:bCs/>
          <w:lang w:val="en-US"/>
        </w:rPr>
        <w:t xml:space="preserve">Proposal </w:t>
      </w:r>
      <w:r w:rsidR="001B1ECB">
        <w:rPr>
          <w:rFonts w:ascii="Times-Roman" w:hAnsi="Times-Roman"/>
          <w:b/>
          <w:bCs/>
          <w:lang w:val="en-US"/>
        </w:rPr>
        <w:t>4</w:t>
      </w:r>
      <w:r w:rsidRPr="00180208">
        <w:rPr>
          <w:rFonts w:ascii="Times-Roman" w:hAnsi="Times-Roman"/>
          <w:b/>
          <w:bCs/>
          <w:lang w:val="en-US"/>
        </w:rPr>
        <w:t>: RAN4 to define RRM requirements for operation in shared spectrum in new frequency range</w:t>
      </w:r>
    </w:p>
    <w:p w14:paraId="616AB689" w14:textId="5AB4CDE7" w:rsidR="009D7FB7" w:rsidRDefault="00CA3174" w:rsidP="00140F0E">
      <w:pPr>
        <w:rPr>
          <w:rFonts w:ascii="Times-Roman" w:hAnsi="Times-Roman" w:hint="eastAsia"/>
          <w:lang w:val="en-US"/>
        </w:rPr>
      </w:pPr>
      <w:r>
        <w:rPr>
          <w:rFonts w:ascii="Times-Roman" w:hAnsi="Times-Roman"/>
          <w:lang w:val="en-US"/>
        </w:rPr>
        <w:t>Some other RRM requirements which are defined in FR-specific manner also need attention from the RRM group</w:t>
      </w:r>
      <w:r w:rsidR="00501AE9">
        <w:rPr>
          <w:rFonts w:ascii="Times-Roman" w:hAnsi="Times-Roman"/>
          <w:lang w:val="en-US"/>
        </w:rPr>
        <w:t>:</w:t>
      </w:r>
    </w:p>
    <w:p w14:paraId="100CB74F" w14:textId="64B0840B" w:rsidR="0043554E" w:rsidRPr="00501AE9" w:rsidRDefault="00501AE9" w:rsidP="00501AE9">
      <w:pPr>
        <w:pStyle w:val="ListParagraph"/>
        <w:numPr>
          <w:ilvl w:val="0"/>
          <w:numId w:val="4"/>
        </w:numPr>
        <w:rPr>
          <w:rFonts w:ascii="Times-Roman" w:hAnsi="Times-Roman" w:hint="eastAsia"/>
          <w:lang w:val="en-US"/>
        </w:rPr>
      </w:pPr>
      <w:r w:rsidRPr="00501AE9">
        <w:rPr>
          <w:rFonts w:ascii="Times-Roman" w:hAnsi="Times-Roman"/>
          <w:lang w:val="en-US"/>
        </w:rPr>
        <w:t xml:space="preserve">Timing related parameters </w:t>
      </w:r>
      <w:r w:rsidR="00536EE7" w:rsidRPr="00501AE9">
        <w:rPr>
          <w:rFonts w:ascii="Times-Roman" w:hAnsi="Times-Roman"/>
          <w:lang w:val="en-US"/>
        </w:rPr>
        <w:t>NTA offset</w:t>
      </w:r>
      <w:r w:rsidRPr="00501AE9">
        <w:rPr>
          <w:rFonts w:ascii="Times-Roman" w:hAnsi="Times-Roman"/>
          <w:lang w:val="en-US"/>
        </w:rPr>
        <w:t xml:space="preserve"> and MRTD/MTTD. These parameters need further input from the RF group: NTA offset value definition requires</w:t>
      </w:r>
      <w:r w:rsidR="00695309" w:rsidRPr="00501AE9">
        <w:rPr>
          <w:rFonts w:ascii="Times-Roman" w:hAnsi="Times-Roman"/>
          <w:lang w:val="en-US"/>
        </w:rPr>
        <w:t xml:space="preserve"> RF </w:t>
      </w:r>
      <w:r w:rsidRPr="00501AE9">
        <w:rPr>
          <w:rFonts w:ascii="Times-Roman" w:hAnsi="Times-Roman"/>
          <w:lang w:val="en-US"/>
        </w:rPr>
        <w:t xml:space="preserve">group </w:t>
      </w:r>
      <w:r w:rsidR="00CA3174" w:rsidRPr="00501AE9">
        <w:rPr>
          <w:rFonts w:ascii="Times-Roman" w:hAnsi="Times-Roman"/>
          <w:lang w:val="en-US"/>
        </w:rPr>
        <w:t>agreement on TX/RX switch duration</w:t>
      </w:r>
      <w:r w:rsidRPr="00501AE9">
        <w:rPr>
          <w:rFonts w:ascii="Times-Roman" w:hAnsi="Times-Roman"/>
          <w:lang w:val="en-US"/>
        </w:rPr>
        <w:t xml:space="preserve">, while for MRTD value definition requires RF group agreement on </w:t>
      </w:r>
      <w:r w:rsidR="001E537A" w:rsidRPr="00501AE9">
        <w:rPr>
          <w:rFonts w:ascii="Times-Roman" w:hAnsi="Times-Roman"/>
          <w:lang w:val="en-US"/>
        </w:rPr>
        <w:t>TAE</w:t>
      </w:r>
      <w:r w:rsidRPr="00501AE9">
        <w:rPr>
          <w:rFonts w:ascii="Times-Roman" w:hAnsi="Times-Roman"/>
          <w:lang w:val="en-US"/>
        </w:rPr>
        <w:t xml:space="preserve">. </w:t>
      </w:r>
    </w:p>
    <w:p w14:paraId="6565833B" w14:textId="7251AA1E" w:rsidR="00EA66DC" w:rsidRPr="00501AE9" w:rsidRDefault="00193D86" w:rsidP="00501AE9">
      <w:pPr>
        <w:pStyle w:val="ListParagraph"/>
        <w:numPr>
          <w:ilvl w:val="0"/>
          <w:numId w:val="4"/>
        </w:numPr>
        <w:rPr>
          <w:rFonts w:ascii="Times-Roman" w:hAnsi="Times-Roman" w:hint="eastAsia"/>
          <w:lang w:val="en-US"/>
        </w:rPr>
      </w:pPr>
      <w:r w:rsidRPr="00501AE9">
        <w:rPr>
          <w:rFonts w:ascii="Times-Roman" w:hAnsi="Times-Roman"/>
          <w:lang w:val="en-US"/>
        </w:rPr>
        <w:t>Applicability</w:t>
      </w:r>
      <w:r w:rsidR="00501AE9">
        <w:rPr>
          <w:rFonts w:ascii="Times-Roman" w:hAnsi="Times-Roman"/>
          <w:lang w:val="en-US"/>
        </w:rPr>
        <w:t xml:space="preserve"> of scheduling restrictions, applicability</w:t>
      </w:r>
      <w:r w:rsidR="00501AE9" w:rsidRPr="00501AE9">
        <w:rPr>
          <w:rFonts w:ascii="Times-Roman" w:hAnsi="Times-Roman"/>
          <w:lang w:val="en-US"/>
        </w:rPr>
        <w:t xml:space="preserve"> </w:t>
      </w:r>
      <w:r w:rsidRPr="00501AE9">
        <w:rPr>
          <w:rFonts w:ascii="Times-Roman" w:hAnsi="Times-Roman"/>
          <w:lang w:val="en-US"/>
        </w:rPr>
        <w:t>of MG pattern</w:t>
      </w:r>
      <w:r w:rsidR="00501AE9">
        <w:rPr>
          <w:rFonts w:ascii="Times-Roman" w:hAnsi="Times-Roman"/>
          <w:lang w:val="en-US"/>
        </w:rPr>
        <w:t xml:space="preserve">s, </w:t>
      </w:r>
      <w:r w:rsidRPr="00501AE9">
        <w:rPr>
          <w:rFonts w:ascii="Times-Roman" w:hAnsi="Times-Roman"/>
          <w:lang w:val="en-US"/>
        </w:rPr>
        <w:t>and in general definition of Per-FR gap</w:t>
      </w:r>
      <w:r w:rsidR="00501AE9" w:rsidRPr="00501AE9">
        <w:rPr>
          <w:rFonts w:ascii="Times-Roman" w:hAnsi="Times-Roman"/>
          <w:lang w:val="en-US"/>
        </w:rPr>
        <w:t xml:space="preserve">. Same as above, these issues need further input from RF group on which RF architecture should be considered for new frequency range. </w:t>
      </w:r>
    </w:p>
    <w:p w14:paraId="5F803C2F" w14:textId="09147E49" w:rsidR="00B4418E" w:rsidRDefault="00B4418E" w:rsidP="00193D86">
      <w:pPr>
        <w:rPr>
          <w:b/>
          <w:bCs/>
          <w:lang w:eastAsia="ja-JP" w:bidi="hi-IN"/>
        </w:rPr>
      </w:pPr>
      <w:r>
        <w:rPr>
          <w:b/>
          <w:bCs/>
          <w:lang w:eastAsia="ja-JP" w:bidi="hi-IN"/>
        </w:rPr>
        <w:t xml:space="preserve">Proposal 5: RAN4 do define such timing related parameters as </w:t>
      </w:r>
      <w:r w:rsidRPr="00B4418E">
        <w:rPr>
          <w:b/>
          <w:bCs/>
          <w:i/>
          <w:iCs/>
          <w:lang w:eastAsia="ja-JP" w:bidi="hi-IN"/>
        </w:rPr>
        <w:t>N</w:t>
      </w:r>
      <w:r w:rsidRPr="00B4418E">
        <w:rPr>
          <w:b/>
          <w:bCs/>
          <w:vertAlign w:val="subscript"/>
          <w:lang w:eastAsia="ja-JP" w:bidi="hi-IN"/>
        </w:rPr>
        <w:t>TA</w:t>
      </w:r>
      <w:r>
        <w:rPr>
          <w:b/>
          <w:bCs/>
          <w:vertAlign w:val="subscript"/>
          <w:lang w:eastAsia="ja-JP" w:bidi="hi-IN"/>
        </w:rPr>
        <w:t xml:space="preserve"> </w:t>
      </w:r>
      <w:r w:rsidRPr="00B4418E">
        <w:rPr>
          <w:b/>
          <w:bCs/>
          <w:vertAlign w:val="subscript"/>
          <w:lang w:eastAsia="ja-JP" w:bidi="hi-IN"/>
        </w:rPr>
        <w:t>offset</w:t>
      </w:r>
      <w:r>
        <w:rPr>
          <w:b/>
          <w:bCs/>
          <w:lang w:eastAsia="ja-JP" w:bidi="hi-IN"/>
        </w:rPr>
        <w:t xml:space="preserve"> and MRTD/MTTD for new frequency range based on the feedback from RF group</w:t>
      </w:r>
    </w:p>
    <w:p w14:paraId="090808CB" w14:textId="090909A9" w:rsidR="00B4418E" w:rsidRPr="00B4418E" w:rsidRDefault="00B4418E" w:rsidP="00193D86">
      <w:pPr>
        <w:rPr>
          <w:b/>
          <w:bCs/>
          <w:lang w:eastAsia="ja-JP" w:bidi="hi-IN"/>
        </w:rPr>
      </w:pPr>
      <w:r w:rsidRPr="00B4418E">
        <w:rPr>
          <w:b/>
          <w:bCs/>
          <w:lang w:eastAsia="ja-JP" w:bidi="hi-IN"/>
        </w:rPr>
        <w:t xml:space="preserve">Proposal 6: RAN4 to identify whether scheduling </w:t>
      </w:r>
      <w:r w:rsidRPr="00B4418E">
        <w:rPr>
          <w:b/>
          <w:bCs/>
          <w:lang w:val="en-US"/>
        </w:rPr>
        <w:t>availability/restrictions requirements need to be updated</w:t>
      </w:r>
      <w:r>
        <w:rPr>
          <w:b/>
          <w:bCs/>
          <w:lang w:val="en-US"/>
        </w:rPr>
        <w:t xml:space="preserve"> </w:t>
      </w:r>
    </w:p>
    <w:p w14:paraId="20E184CD" w14:textId="06AF5A9D" w:rsidR="00F01182" w:rsidRPr="00193D86" w:rsidRDefault="00F01182" w:rsidP="00193D86">
      <w:pPr>
        <w:rPr>
          <w:b/>
          <w:bCs/>
          <w:lang w:eastAsia="ja-JP" w:bidi="hi-IN"/>
        </w:rPr>
      </w:pPr>
      <w:r w:rsidRPr="00193D86">
        <w:rPr>
          <w:b/>
          <w:bCs/>
          <w:lang w:eastAsia="ja-JP" w:bidi="hi-IN"/>
        </w:rPr>
        <w:t xml:space="preserve">Proposal </w:t>
      </w:r>
      <w:r w:rsidR="00B4418E">
        <w:rPr>
          <w:b/>
          <w:bCs/>
          <w:lang w:eastAsia="ja-JP" w:bidi="hi-IN"/>
        </w:rPr>
        <w:t>7</w:t>
      </w:r>
      <w:r w:rsidRPr="00193D86">
        <w:rPr>
          <w:b/>
          <w:bCs/>
          <w:lang w:eastAsia="ja-JP" w:bidi="hi-IN"/>
        </w:rPr>
        <w:t>:</w:t>
      </w:r>
      <w:r w:rsidR="00193D86">
        <w:rPr>
          <w:b/>
          <w:bCs/>
          <w:lang w:eastAsia="ja-JP" w:bidi="hi-IN"/>
        </w:rPr>
        <w:t xml:space="preserve"> </w:t>
      </w:r>
      <w:r w:rsidR="00193D86" w:rsidRPr="00193D86">
        <w:rPr>
          <w:b/>
          <w:bCs/>
          <w:lang w:eastAsia="ja-JP" w:bidi="hi-IN"/>
        </w:rPr>
        <w:t xml:space="preserve">RAN4 to </w:t>
      </w:r>
      <w:r w:rsidR="00B4418E">
        <w:rPr>
          <w:b/>
          <w:bCs/>
          <w:lang w:eastAsia="ja-JP" w:bidi="hi-IN"/>
        </w:rPr>
        <w:t>identify</w:t>
      </w:r>
      <w:r w:rsidR="00193D86" w:rsidRPr="00193D86">
        <w:rPr>
          <w:b/>
          <w:bCs/>
          <w:lang w:eastAsia="ja-JP" w:bidi="hi-IN"/>
        </w:rPr>
        <w:t xml:space="preserve"> whether applicability of MG patterns and definition of per-FR gap need to be updated</w:t>
      </w:r>
    </w:p>
    <w:p w14:paraId="06B0650C" w14:textId="77777777" w:rsidR="00F01182" w:rsidRPr="00146B4F" w:rsidRDefault="00F01182" w:rsidP="00F01182">
      <w:pPr>
        <w:pStyle w:val="Heading1"/>
      </w:pPr>
      <w:r w:rsidRPr="00146B4F">
        <w:t>Conclusion</w:t>
      </w:r>
    </w:p>
    <w:p w14:paraId="38213628" w14:textId="7B18E417" w:rsidR="00F01182" w:rsidRDefault="00CA3174" w:rsidP="00CA3174">
      <w:pPr>
        <w:jc w:val="both"/>
      </w:pPr>
      <w:r w:rsidRPr="00FE445B">
        <w:t>In this paper we provide our views on the scope of RRM work required for</w:t>
      </w:r>
      <w:r>
        <w:rPr>
          <w:color w:val="FF0000"/>
        </w:rPr>
        <w:t xml:space="preserve"> </w:t>
      </w:r>
      <w:r>
        <w:t xml:space="preserve">52.6 – 71 GHz support. The </w:t>
      </w:r>
      <w:r w:rsidR="00F01182">
        <w:t>following proposals</w:t>
      </w:r>
      <w:r>
        <w:t xml:space="preserve"> were made</w:t>
      </w:r>
      <w:r w:rsidR="00F01182">
        <w:t>:</w:t>
      </w:r>
    </w:p>
    <w:p w14:paraId="10A2156C" w14:textId="77777777" w:rsidR="00501AE9" w:rsidRPr="00863D1F" w:rsidRDefault="00501AE9" w:rsidP="00501AE9">
      <w:pPr>
        <w:rPr>
          <w:b/>
          <w:bCs/>
          <w:lang w:eastAsia="ja-JP" w:bidi="hi-IN"/>
        </w:rPr>
      </w:pPr>
      <w:r w:rsidRPr="00863D1F">
        <w:rPr>
          <w:b/>
          <w:bCs/>
          <w:lang w:eastAsia="ja-JP" w:bidi="hi-IN"/>
        </w:rPr>
        <w:t xml:space="preserve">Proposal 1: RAN4 to extend the SCS-specific RRM requirements to support 480kHz and 960kHz SCS introduced </w:t>
      </w:r>
      <w:r>
        <w:rPr>
          <w:b/>
          <w:bCs/>
          <w:lang w:eastAsia="ja-JP" w:bidi="hi-IN"/>
        </w:rPr>
        <w:t>for new frequency range</w:t>
      </w:r>
    </w:p>
    <w:p w14:paraId="3478E7C0" w14:textId="77777777" w:rsidR="00B4418E" w:rsidRPr="004B4F9C" w:rsidRDefault="00B4418E" w:rsidP="00B4418E">
      <w:pPr>
        <w:rPr>
          <w:b/>
          <w:bCs/>
          <w:i/>
          <w:iCs/>
          <w:lang w:eastAsia="ja-JP" w:bidi="hi-IN"/>
        </w:rPr>
      </w:pPr>
      <w:r w:rsidRPr="001B1ECB">
        <w:rPr>
          <w:b/>
          <w:bCs/>
          <w:lang w:eastAsia="ja-JP" w:bidi="hi-IN"/>
        </w:rPr>
        <w:t>Proposal 2: RAN4 to study whether there is any impact on RRM requirements in case if beam switching is longer than cyclic prefix.</w:t>
      </w:r>
      <w:r>
        <w:rPr>
          <w:b/>
          <w:bCs/>
          <w:lang w:eastAsia="ja-JP" w:bidi="hi-IN"/>
        </w:rPr>
        <w:t xml:space="preserve"> </w:t>
      </w:r>
      <w:r w:rsidRPr="004B4F9C">
        <w:rPr>
          <w:b/>
          <w:bCs/>
          <w:i/>
          <w:iCs/>
          <w:lang w:eastAsia="ja-JP" w:bidi="hi-IN"/>
        </w:rPr>
        <w:t>Note: RF session is currently checking if shorter beam switch can be considered for high frequencies.</w:t>
      </w:r>
    </w:p>
    <w:p w14:paraId="7C83C72A" w14:textId="77777777" w:rsidR="00B4418E" w:rsidRPr="00863D1F" w:rsidRDefault="00B4418E" w:rsidP="00B4418E">
      <w:pPr>
        <w:rPr>
          <w:b/>
          <w:bCs/>
          <w:lang w:eastAsia="ja-JP" w:bidi="hi-IN"/>
        </w:rPr>
      </w:pPr>
      <w:r w:rsidRPr="00863D1F">
        <w:rPr>
          <w:b/>
          <w:bCs/>
          <w:lang w:eastAsia="ja-JP" w:bidi="hi-IN"/>
        </w:rPr>
        <w:t xml:space="preserve">Proposal </w:t>
      </w:r>
      <w:r>
        <w:rPr>
          <w:b/>
          <w:bCs/>
          <w:lang w:eastAsia="ja-JP" w:bidi="hi-IN"/>
        </w:rPr>
        <w:t>3</w:t>
      </w:r>
      <w:r w:rsidRPr="00863D1F">
        <w:rPr>
          <w:b/>
          <w:bCs/>
          <w:lang w:eastAsia="ja-JP" w:bidi="hi-IN"/>
        </w:rPr>
        <w:t xml:space="preserve">: RAN4 to study whether the changes on scaling factor for RX beam sweeping are required for </w:t>
      </w:r>
      <w:r>
        <w:rPr>
          <w:b/>
          <w:bCs/>
          <w:lang w:eastAsia="ja-JP" w:bidi="hi-IN"/>
        </w:rPr>
        <w:t>this frequency range support</w:t>
      </w:r>
    </w:p>
    <w:p w14:paraId="51356630" w14:textId="77777777" w:rsidR="00B4418E" w:rsidRPr="00180208" w:rsidRDefault="00B4418E" w:rsidP="00B4418E">
      <w:pPr>
        <w:rPr>
          <w:rFonts w:ascii="Times-Roman" w:hAnsi="Times-Roman" w:hint="eastAsia"/>
          <w:b/>
          <w:bCs/>
          <w:lang w:val="en-US"/>
        </w:rPr>
      </w:pPr>
      <w:r w:rsidRPr="00180208">
        <w:rPr>
          <w:rFonts w:ascii="Times-Roman" w:hAnsi="Times-Roman"/>
          <w:b/>
          <w:bCs/>
          <w:lang w:val="en-US"/>
        </w:rPr>
        <w:t xml:space="preserve">Proposal </w:t>
      </w:r>
      <w:r>
        <w:rPr>
          <w:rFonts w:ascii="Times-Roman" w:hAnsi="Times-Roman"/>
          <w:b/>
          <w:bCs/>
          <w:lang w:val="en-US"/>
        </w:rPr>
        <w:t>4</w:t>
      </w:r>
      <w:r w:rsidRPr="00180208">
        <w:rPr>
          <w:rFonts w:ascii="Times-Roman" w:hAnsi="Times-Roman"/>
          <w:b/>
          <w:bCs/>
          <w:lang w:val="en-US"/>
        </w:rPr>
        <w:t>: RAN4 to define RRM requirements for operation in shared spectrum in new frequency range</w:t>
      </w:r>
    </w:p>
    <w:p w14:paraId="42DEBE48" w14:textId="77777777" w:rsidR="00B4418E" w:rsidRDefault="00B4418E" w:rsidP="00B4418E">
      <w:pPr>
        <w:rPr>
          <w:b/>
          <w:bCs/>
          <w:lang w:eastAsia="ja-JP" w:bidi="hi-IN"/>
        </w:rPr>
      </w:pPr>
      <w:r>
        <w:rPr>
          <w:b/>
          <w:bCs/>
          <w:lang w:eastAsia="ja-JP" w:bidi="hi-IN"/>
        </w:rPr>
        <w:t xml:space="preserve">Proposal 5: RAN4 do define such timing related parameters as </w:t>
      </w:r>
      <w:r w:rsidRPr="00B4418E">
        <w:rPr>
          <w:b/>
          <w:bCs/>
          <w:i/>
          <w:iCs/>
          <w:lang w:eastAsia="ja-JP" w:bidi="hi-IN"/>
        </w:rPr>
        <w:t>N</w:t>
      </w:r>
      <w:r w:rsidRPr="00B4418E">
        <w:rPr>
          <w:b/>
          <w:bCs/>
          <w:vertAlign w:val="subscript"/>
          <w:lang w:eastAsia="ja-JP" w:bidi="hi-IN"/>
        </w:rPr>
        <w:t>TA</w:t>
      </w:r>
      <w:r>
        <w:rPr>
          <w:b/>
          <w:bCs/>
          <w:vertAlign w:val="subscript"/>
          <w:lang w:eastAsia="ja-JP" w:bidi="hi-IN"/>
        </w:rPr>
        <w:t xml:space="preserve"> </w:t>
      </w:r>
      <w:r w:rsidRPr="00B4418E">
        <w:rPr>
          <w:b/>
          <w:bCs/>
          <w:vertAlign w:val="subscript"/>
          <w:lang w:eastAsia="ja-JP" w:bidi="hi-IN"/>
        </w:rPr>
        <w:t>offset</w:t>
      </w:r>
      <w:r>
        <w:rPr>
          <w:b/>
          <w:bCs/>
          <w:lang w:eastAsia="ja-JP" w:bidi="hi-IN"/>
        </w:rPr>
        <w:t xml:space="preserve"> and MRTD/MTTD for new frequency range based on the feedback from RF group</w:t>
      </w:r>
    </w:p>
    <w:p w14:paraId="76369EC1" w14:textId="77777777" w:rsidR="00B4418E" w:rsidRPr="00B4418E" w:rsidRDefault="00B4418E" w:rsidP="00B4418E">
      <w:pPr>
        <w:rPr>
          <w:b/>
          <w:bCs/>
          <w:lang w:eastAsia="ja-JP" w:bidi="hi-IN"/>
        </w:rPr>
      </w:pPr>
      <w:r w:rsidRPr="00B4418E">
        <w:rPr>
          <w:b/>
          <w:bCs/>
          <w:lang w:eastAsia="ja-JP" w:bidi="hi-IN"/>
        </w:rPr>
        <w:t xml:space="preserve">Proposal 6: RAN4 to identify whether scheduling </w:t>
      </w:r>
      <w:r w:rsidRPr="00B4418E">
        <w:rPr>
          <w:b/>
          <w:bCs/>
          <w:lang w:val="en-US"/>
        </w:rPr>
        <w:t>availability/restrictions requirements need to be updated</w:t>
      </w:r>
      <w:r>
        <w:rPr>
          <w:b/>
          <w:bCs/>
          <w:lang w:val="en-US"/>
        </w:rPr>
        <w:t xml:space="preserve"> </w:t>
      </w:r>
    </w:p>
    <w:p w14:paraId="287540B6" w14:textId="77777777" w:rsidR="00B4418E" w:rsidRPr="00193D86" w:rsidRDefault="00B4418E" w:rsidP="00B4418E">
      <w:pPr>
        <w:rPr>
          <w:b/>
          <w:bCs/>
          <w:lang w:eastAsia="ja-JP" w:bidi="hi-IN"/>
        </w:rPr>
      </w:pPr>
      <w:r w:rsidRPr="00193D86">
        <w:rPr>
          <w:b/>
          <w:bCs/>
          <w:lang w:eastAsia="ja-JP" w:bidi="hi-IN"/>
        </w:rPr>
        <w:t xml:space="preserve">Proposal </w:t>
      </w:r>
      <w:r>
        <w:rPr>
          <w:b/>
          <w:bCs/>
          <w:lang w:eastAsia="ja-JP" w:bidi="hi-IN"/>
        </w:rPr>
        <w:t>7</w:t>
      </w:r>
      <w:r w:rsidRPr="00193D86">
        <w:rPr>
          <w:b/>
          <w:bCs/>
          <w:lang w:eastAsia="ja-JP" w:bidi="hi-IN"/>
        </w:rPr>
        <w:t>:</w:t>
      </w:r>
      <w:r>
        <w:rPr>
          <w:b/>
          <w:bCs/>
          <w:lang w:eastAsia="ja-JP" w:bidi="hi-IN"/>
        </w:rPr>
        <w:t xml:space="preserve"> </w:t>
      </w:r>
      <w:r w:rsidRPr="00193D86">
        <w:rPr>
          <w:b/>
          <w:bCs/>
          <w:lang w:eastAsia="ja-JP" w:bidi="hi-IN"/>
        </w:rPr>
        <w:t xml:space="preserve">RAN4 to </w:t>
      </w:r>
      <w:r>
        <w:rPr>
          <w:b/>
          <w:bCs/>
          <w:lang w:eastAsia="ja-JP" w:bidi="hi-IN"/>
        </w:rPr>
        <w:t>identify</w:t>
      </w:r>
      <w:r w:rsidRPr="00193D86">
        <w:rPr>
          <w:b/>
          <w:bCs/>
          <w:lang w:eastAsia="ja-JP" w:bidi="hi-IN"/>
        </w:rPr>
        <w:t xml:space="preserve"> whether applicability of MG patterns and definition of per-FR gap need to be updated</w:t>
      </w:r>
    </w:p>
    <w:p w14:paraId="0F869E2E" w14:textId="77777777" w:rsidR="00F01182" w:rsidRPr="00146B4F" w:rsidRDefault="00F01182" w:rsidP="00F01182">
      <w:pPr>
        <w:pStyle w:val="Heading1"/>
      </w:pPr>
      <w:r w:rsidRPr="00146B4F">
        <w:t>References</w:t>
      </w:r>
    </w:p>
    <w:p w14:paraId="3A6F029C" w14:textId="691D64C8" w:rsidR="00F01182" w:rsidRDefault="00B37C01" w:rsidP="00F01182">
      <w:pPr>
        <w:widowControl w:val="0"/>
        <w:numPr>
          <w:ilvl w:val="0"/>
          <w:numId w:val="1"/>
        </w:numPr>
        <w:jc w:val="both"/>
        <w:rPr>
          <w:lang w:val="en-US"/>
        </w:rPr>
      </w:pPr>
      <w:r w:rsidRPr="00B37C01">
        <w:rPr>
          <w:lang w:val="en-US"/>
        </w:rPr>
        <w:t>RP-202925, Revised WID: Extending current NR operation to 71 GHz, RAN#90-e, Qualcomm, Intel</w:t>
      </w:r>
    </w:p>
    <w:p w14:paraId="27B03841" w14:textId="76C20D55" w:rsidR="002F7C01" w:rsidRDefault="002F7C01" w:rsidP="00F01182">
      <w:pPr>
        <w:widowControl w:val="0"/>
        <w:numPr>
          <w:ilvl w:val="0"/>
          <w:numId w:val="1"/>
        </w:numPr>
        <w:jc w:val="both"/>
        <w:rPr>
          <w:lang w:val="en-US"/>
        </w:rPr>
      </w:pPr>
      <w:r>
        <w:rPr>
          <w:lang w:val="en-US"/>
        </w:rPr>
        <w:t>R4</w:t>
      </w:r>
      <w:r w:rsidR="00BE3433" w:rsidRPr="00BE3433">
        <w:rPr>
          <w:lang w:val="en-US"/>
        </w:rPr>
        <w:t>-2110173</w:t>
      </w:r>
      <w:r>
        <w:rPr>
          <w:lang w:val="en-US"/>
        </w:rPr>
        <w:t xml:space="preserve">, </w:t>
      </w:r>
      <w:r w:rsidR="00BE3433" w:rsidRPr="00BE3433">
        <w:rPr>
          <w:lang w:val="en-US"/>
        </w:rPr>
        <w:t>On frequency range definition for 60 GHz NR</w:t>
      </w:r>
      <w:r>
        <w:rPr>
          <w:lang w:val="en-US"/>
        </w:rPr>
        <w:t xml:space="preserve">, </w:t>
      </w:r>
      <w:r w:rsidRPr="002F7C01">
        <w:rPr>
          <w:lang w:val="en-US"/>
        </w:rPr>
        <w:t>Intel Corporation</w:t>
      </w:r>
      <w:r>
        <w:rPr>
          <w:lang w:val="en-US"/>
        </w:rPr>
        <w:t xml:space="preserve">, RAN4#99-e, </w:t>
      </w:r>
      <w:r w:rsidRPr="002F7C01">
        <w:rPr>
          <w:lang w:val="en-US"/>
        </w:rPr>
        <w:t xml:space="preserve">19 – 28 </w:t>
      </w:r>
      <w:proofErr w:type="gramStart"/>
      <w:r w:rsidRPr="002F7C01">
        <w:rPr>
          <w:lang w:val="en-US"/>
        </w:rPr>
        <w:t>May,</w:t>
      </w:r>
      <w:proofErr w:type="gramEnd"/>
      <w:r w:rsidRPr="002F7C01">
        <w:rPr>
          <w:lang w:val="en-US"/>
        </w:rPr>
        <w:t xml:space="preserve"> 2021</w:t>
      </w:r>
    </w:p>
    <w:p w14:paraId="55212815" w14:textId="77777777" w:rsidR="00B37C01" w:rsidRPr="00FF5DD8" w:rsidRDefault="00B37C01" w:rsidP="00B37C01">
      <w:pPr>
        <w:widowControl w:val="0"/>
        <w:numPr>
          <w:ilvl w:val="0"/>
          <w:numId w:val="1"/>
        </w:numPr>
        <w:jc w:val="both"/>
        <w:rPr>
          <w:lang w:val="en-US"/>
        </w:rPr>
      </w:pPr>
      <w:r>
        <w:rPr>
          <w:lang w:val="en-US"/>
        </w:rPr>
        <w:t>3GPP TS 38.817</w:t>
      </w:r>
      <w:r w:rsidRPr="006D23BC">
        <w:rPr>
          <w:lang w:val="en-US"/>
        </w:rPr>
        <w:t>-02</w:t>
      </w:r>
      <w:r>
        <w:rPr>
          <w:lang w:val="en-US"/>
        </w:rPr>
        <w:t xml:space="preserve"> “</w:t>
      </w:r>
      <w:r w:rsidRPr="00DA6789">
        <w:rPr>
          <w:lang w:val="en-US"/>
        </w:rPr>
        <w:t>General aspects for Base Station (BS) Radio Frequency (RF) for NR</w:t>
      </w:r>
      <w:r>
        <w:rPr>
          <w:lang w:val="en-US"/>
        </w:rPr>
        <w:t>”</w:t>
      </w:r>
    </w:p>
    <w:p w14:paraId="6ED0A399" w14:textId="77777777" w:rsidR="00B37C01" w:rsidRPr="00FF5DD8" w:rsidRDefault="00B37C01" w:rsidP="00B37C01">
      <w:pPr>
        <w:widowControl w:val="0"/>
        <w:jc w:val="both"/>
        <w:rPr>
          <w:lang w:val="en-US"/>
        </w:rPr>
      </w:pPr>
    </w:p>
    <w:p w14:paraId="041D9034" w14:textId="77777777" w:rsidR="008B6914" w:rsidRDefault="008B6914"/>
    <w:sectPr w:rsidR="008B6914" w:rsidSect="00F01182">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1C899A" w14:textId="77777777" w:rsidR="008421B9" w:rsidRDefault="008421B9" w:rsidP="00F01182">
      <w:pPr>
        <w:spacing w:before="0" w:after="0"/>
      </w:pPr>
      <w:r>
        <w:separator/>
      </w:r>
    </w:p>
  </w:endnote>
  <w:endnote w:type="continuationSeparator" w:id="0">
    <w:p w14:paraId="55BE5A7D" w14:textId="77777777" w:rsidR="008421B9" w:rsidRDefault="008421B9" w:rsidP="00F011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9F2ED" w14:textId="77777777" w:rsidR="00747E4C" w:rsidRDefault="003D7DD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747E4C" w:rsidRDefault="00BE343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A16B0" w14:textId="77777777" w:rsidR="00747E4C" w:rsidRPr="00DB1239" w:rsidRDefault="003D7DD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3252D" w14:textId="77777777" w:rsidR="00FA5DAC" w:rsidRDefault="00BE34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DDABB6" w14:textId="77777777" w:rsidR="008421B9" w:rsidRDefault="008421B9" w:rsidP="00F01182">
      <w:pPr>
        <w:spacing w:before="0" w:after="0"/>
      </w:pPr>
      <w:r>
        <w:separator/>
      </w:r>
    </w:p>
  </w:footnote>
  <w:footnote w:type="continuationSeparator" w:id="0">
    <w:p w14:paraId="708B4AFB" w14:textId="77777777" w:rsidR="008421B9" w:rsidRDefault="008421B9" w:rsidP="00F0118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3E17A" w14:textId="77777777" w:rsidR="00747E4C" w:rsidRDefault="003D7DD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2E80" w14:textId="77777777" w:rsidR="00FA5DAC" w:rsidRDefault="00BE34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C5FA0" w14:textId="77777777" w:rsidR="00FA5DAC" w:rsidRDefault="00BE34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60A57023"/>
    <w:multiLevelType w:val="hybridMultilevel"/>
    <w:tmpl w:val="702240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8"/>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28A4"/>
    <w:rsid w:val="00016027"/>
    <w:rsid w:val="00017465"/>
    <w:rsid w:val="00025ABE"/>
    <w:rsid w:val="000361A8"/>
    <w:rsid w:val="0003714A"/>
    <w:rsid w:val="000424B1"/>
    <w:rsid w:val="00042C6E"/>
    <w:rsid w:val="000604CA"/>
    <w:rsid w:val="000640F1"/>
    <w:rsid w:val="000964BD"/>
    <w:rsid w:val="000A1CAA"/>
    <w:rsid w:val="000C1EC6"/>
    <w:rsid w:val="000C591A"/>
    <w:rsid w:val="00100208"/>
    <w:rsid w:val="0010562D"/>
    <w:rsid w:val="00140F0E"/>
    <w:rsid w:val="001652BE"/>
    <w:rsid w:val="00180208"/>
    <w:rsid w:val="00193234"/>
    <w:rsid w:val="00193D86"/>
    <w:rsid w:val="001B1ECB"/>
    <w:rsid w:val="001E537A"/>
    <w:rsid w:val="001F1730"/>
    <w:rsid w:val="001F5A9A"/>
    <w:rsid w:val="00240CAF"/>
    <w:rsid w:val="002504EA"/>
    <w:rsid w:val="00261B9C"/>
    <w:rsid w:val="00280A43"/>
    <w:rsid w:val="00292888"/>
    <w:rsid w:val="00292F01"/>
    <w:rsid w:val="002B3B6B"/>
    <w:rsid w:val="002B5899"/>
    <w:rsid w:val="002D290C"/>
    <w:rsid w:val="002F7C01"/>
    <w:rsid w:val="003A3B4F"/>
    <w:rsid w:val="003B2F7C"/>
    <w:rsid w:val="003C767B"/>
    <w:rsid w:val="003D57A8"/>
    <w:rsid w:val="003D7DDE"/>
    <w:rsid w:val="003E10D8"/>
    <w:rsid w:val="003E598B"/>
    <w:rsid w:val="003E5E46"/>
    <w:rsid w:val="00414DFD"/>
    <w:rsid w:val="00434097"/>
    <w:rsid w:val="0043554E"/>
    <w:rsid w:val="004357E0"/>
    <w:rsid w:val="00447F14"/>
    <w:rsid w:val="004B4F9C"/>
    <w:rsid w:val="004E7016"/>
    <w:rsid w:val="004E7AFD"/>
    <w:rsid w:val="00501AE9"/>
    <w:rsid w:val="00536EE7"/>
    <w:rsid w:val="00575B58"/>
    <w:rsid w:val="005B5DE1"/>
    <w:rsid w:val="005D610B"/>
    <w:rsid w:val="00620DC4"/>
    <w:rsid w:val="006477EC"/>
    <w:rsid w:val="00665A48"/>
    <w:rsid w:val="00694D72"/>
    <w:rsid w:val="00695309"/>
    <w:rsid w:val="00696B48"/>
    <w:rsid w:val="0070339E"/>
    <w:rsid w:val="00706EB6"/>
    <w:rsid w:val="00715A09"/>
    <w:rsid w:val="00764F1E"/>
    <w:rsid w:val="00784E53"/>
    <w:rsid w:val="007B10F1"/>
    <w:rsid w:val="007F0238"/>
    <w:rsid w:val="0080653F"/>
    <w:rsid w:val="00841031"/>
    <w:rsid w:val="008421B9"/>
    <w:rsid w:val="00863D1F"/>
    <w:rsid w:val="0089734D"/>
    <w:rsid w:val="008A32BA"/>
    <w:rsid w:val="008B6914"/>
    <w:rsid w:val="00955CF0"/>
    <w:rsid w:val="009741BA"/>
    <w:rsid w:val="009800A4"/>
    <w:rsid w:val="009A5131"/>
    <w:rsid w:val="009B5BE6"/>
    <w:rsid w:val="009D7FB7"/>
    <w:rsid w:val="009F396C"/>
    <w:rsid w:val="009F4C9F"/>
    <w:rsid w:val="00A0250F"/>
    <w:rsid w:val="00AB081E"/>
    <w:rsid w:val="00AD2351"/>
    <w:rsid w:val="00AF412D"/>
    <w:rsid w:val="00B37C01"/>
    <w:rsid w:val="00B4418E"/>
    <w:rsid w:val="00B53344"/>
    <w:rsid w:val="00B618FC"/>
    <w:rsid w:val="00BB3F09"/>
    <w:rsid w:val="00BD3594"/>
    <w:rsid w:val="00BD413F"/>
    <w:rsid w:val="00BD79CE"/>
    <w:rsid w:val="00BE3433"/>
    <w:rsid w:val="00BF1EE2"/>
    <w:rsid w:val="00BF52DD"/>
    <w:rsid w:val="00C313ED"/>
    <w:rsid w:val="00C461F3"/>
    <w:rsid w:val="00C65EF3"/>
    <w:rsid w:val="00CA3174"/>
    <w:rsid w:val="00CB5A13"/>
    <w:rsid w:val="00CD3DC8"/>
    <w:rsid w:val="00D04295"/>
    <w:rsid w:val="00D13F88"/>
    <w:rsid w:val="00D67330"/>
    <w:rsid w:val="00D74645"/>
    <w:rsid w:val="00D955ED"/>
    <w:rsid w:val="00DB34B9"/>
    <w:rsid w:val="00DE21E4"/>
    <w:rsid w:val="00DE2A6F"/>
    <w:rsid w:val="00E36CB8"/>
    <w:rsid w:val="00E40FC7"/>
    <w:rsid w:val="00E43935"/>
    <w:rsid w:val="00E619E5"/>
    <w:rsid w:val="00EA66DC"/>
    <w:rsid w:val="00EB569E"/>
    <w:rsid w:val="00EC1138"/>
    <w:rsid w:val="00ED0507"/>
    <w:rsid w:val="00EE31F2"/>
    <w:rsid w:val="00F01182"/>
    <w:rsid w:val="00F879D3"/>
    <w:rsid w:val="00F94E10"/>
    <w:rsid w:val="00FA2737"/>
    <w:rsid w:val="00FC05FC"/>
    <w:rsid w:val="00FD3D01"/>
    <w:rsid w:val="00FE445B"/>
    <w:rsid w:val="00FF7F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C9868DE"/>
  <w15:chartTrackingRefBased/>
  <w15:docId w15:val="{BF5E44B4-CDB1-4DEF-96A8-1D6AEDD6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tabs>
        <w:tab w:val="num" w:pos="360"/>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paragraph" w:styleId="ListParagraph">
    <w:name w:val="List Paragraph"/>
    <w:basedOn w:val="Normal"/>
    <w:uiPriority w:val="34"/>
    <w:qFormat/>
    <w:rsid w:val="00DE21E4"/>
    <w:pPr>
      <w:ind w:left="720"/>
      <w:contextualSpacing/>
    </w:pPr>
  </w:style>
  <w:style w:type="paragraph" w:styleId="BalloonText">
    <w:name w:val="Balloon Text"/>
    <w:basedOn w:val="Normal"/>
    <w:link w:val="BalloonTextChar"/>
    <w:uiPriority w:val="99"/>
    <w:semiHidden/>
    <w:unhideWhenUsed/>
    <w:rsid w:val="00292F01"/>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2F01"/>
    <w:rPr>
      <w:rFonts w:ascii="Segoe UI" w:eastAsia="SimSun" w:hAnsi="Segoe UI" w:cs="Segoe UI"/>
      <w:sz w:val="18"/>
      <w:szCs w:val="18"/>
      <w:lang w:val="en-GB"/>
    </w:rPr>
  </w:style>
  <w:style w:type="character" w:customStyle="1" w:styleId="fontstyle01">
    <w:name w:val="fontstyle01"/>
    <w:basedOn w:val="DefaultParagraphFont"/>
    <w:rsid w:val="00017465"/>
    <w:rPr>
      <w:rFonts w:ascii="ArialMT" w:hAnsi="ArialMT" w:hint="default"/>
      <w:b w:val="0"/>
      <w:bCs w:val="0"/>
      <w:i w:val="0"/>
      <w:iCs w:val="0"/>
      <w:color w:val="000000"/>
      <w:sz w:val="22"/>
      <w:szCs w:val="22"/>
    </w:rPr>
  </w:style>
  <w:style w:type="table" w:styleId="TableGrid">
    <w:name w:val="Table Grid"/>
    <w:basedOn w:val="TableNormal"/>
    <w:uiPriority w:val="39"/>
    <w:rsid w:val="003A3B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1"/>
    <w:rsid w:val="003A3B4F"/>
    <w:pPr>
      <w:spacing w:before="0" w:after="180"/>
      <w:ind w:left="568" w:hanging="284"/>
      <w:contextualSpacing w:val="0"/>
    </w:pPr>
    <w:rPr>
      <w:lang w:eastAsia="en-GB"/>
    </w:rPr>
  </w:style>
  <w:style w:type="paragraph" w:customStyle="1" w:styleId="B2">
    <w:name w:val="B2"/>
    <w:basedOn w:val="List2"/>
    <w:rsid w:val="003A3B4F"/>
    <w:pPr>
      <w:spacing w:before="0" w:after="180"/>
      <w:ind w:left="851" w:hanging="284"/>
      <w:contextualSpacing w:val="0"/>
    </w:pPr>
    <w:rPr>
      <w:lang w:eastAsia="en-GB"/>
    </w:rPr>
  </w:style>
  <w:style w:type="character" w:customStyle="1" w:styleId="B1Char1">
    <w:name w:val="B1 Char1"/>
    <w:link w:val="B1"/>
    <w:locked/>
    <w:rsid w:val="003A3B4F"/>
    <w:rPr>
      <w:rFonts w:ascii="Times New Roman" w:eastAsia="SimSun" w:hAnsi="Times New Roman" w:cs="Times New Roman"/>
      <w:sz w:val="20"/>
      <w:szCs w:val="20"/>
      <w:lang w:val="en-GB" w:eastAsia="en-GB"/>
    </w:rPr>
  </w:style>
  <w:style w:type="paragraph" w:styleId="List">
    <w:name w:val="List"/>
    <w:basedOn w:val="Normal"/>
    <w:uiPriority w:val="99"/>
    <w:semiHidden/>
    <w:unhideWhenUsed/>
    <w:rsid w:val="003A3B4F"/>
    <w:pPr>
      <w:ind w:left="360" w:hanging="360"/>
      <w:contextualSpacing/>
    </w:pPr>
  </w:style>
  <w:style w:type="paragraph" w:styleId="List2">
    <w:name w:val="List 2"/>
    <w:basedOn w:val="Normal"/>
    <w:uiPriority w:val="99"/>
    <w:semiHidden/>
    <w:unhideWhenUsed/>
    <w:rsid w:val="003A3B4F"/>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001391">
      <w:bodyDiv w:val="1"/>
      <w:marLeft w:val="0"/>
      <w:marRight w:val="0"/>
      <w:marTop w:val="0"/>
      <w:marBottom w:val="0"/>
      <w:divBdr>
        <w:top w:val="none" w:sz="0" w:space="0" w:color="auto"/>
        <w:left w:val="none" w:sz="0" w:space="0" w:color="auto"/>
        <w:bottom w:val="none" w:sz="0" w:space="0" w:color="auto"/>
        <w:right w:val="none" w:sz="0" w:space="0" w:color="auto"/>
      </w:divBdr>
    </w:div>
    <w:div w:id="137188833">
      <w:bodyDiv w:val="1"/>
      <w:marLeft w:val="0"/>
      <w:marRight w:val="0"/>
      <w:marTop w:val="0"/>
      <w:marBottom w:val="0"/>
      <w:divBdr>
        <w:top w:val="none" w:sz="0" w:space="0" w:color="auto"/>
        <w:left w:val="none" w:sz="0" w:space="0" w:color="auto"/>
        <w:bottom w:val="none" w:sz="0" w:space="0" w:color="auto"/>
        <w:right w:val="none" w:sz="0" w:space="0" w:color="auto"/>
      </w:divBdr>
    </w:div>
    <w:div w:id="531499181">
      <w:bodyDiv w:val="1"/>
      <w:marLeft w:val="0"/>
      <w:marRight w:val="0"/>
      <w:marTop w:val="0"/>
      <w:marBottom w:val="0"/>
      <w:divBdr>
        <w:top w:val="none" w:sz="0" w:space="0" w:color="auto"/>
        <w:left w:val="none" w:sz="0" w:space="0" w:color="auto"/>
        <w:bottom w:val="none" w:sz="0" w:space="0" w:color="auto"/>
        <w:right w:val="none" w:sz="0" w:space="0" w:color="auto"/>
      </w:divBdr>
    </w:div>
    <w:div w:id="767387817">
      <w:bodyDiv w:val="1"/>
      <w:marLeft w:val="0"/>
      <w:marRight w:val="0"/>
      <w:marTop w:val="0"/>
      <w:marBottom w:val="0"/>
      <w:divBdr>
        <w:top w:val="none" w:sz="0" w:space="0" w:color="auto"/>
        <w:left w:val="none" w:sz="0" w:space="0" w:color="auto"/>
        <w:bottom w:val="none" w:sz="0" w:space="0" w:color="auto"/>
        <w:right w:val="none" w:sz="0" w:space="0" w:color="auto"/>
      </w:divBdr>
    </w:div>
    <w:div w:id="973212486">
      <w:bodyDiv w:val="1"/>
      <w:marLeft w:val="0"/>
      <w:marRight w:val="0"/>
      <w:marTop w:val="0"/>
      <w:marBottom w:val="0"/>
      <w:divBdr>
        <w:top w:val="none" w:sz="0" w:space="0" w:color="auto"/>
        <w:left w:val="none" w:sz="0" w:space="0" w:color="auto"/>
        <w:bottom w:val="none" w:sz="0" w:space="0" w:color="auto"/>
        <w:right w:val="none" w:sz="0" w:space="0" w:color="auto"/>
      </w:divBdr>
    </w:div>
    <w:div w:id="1781954154">
      <w:bodyDiv w:val="1"/>
      <w:marLeft w:val="0"/>
      <w:marRight w:val="0"/>
      <w:marTop w:val="0"/>
      <w:marBottom w:val="0"/>
      <w:divBdr>
        <w:top w:val="none" w:sz="0" w:space="0" w:color="auto"/>
        <w:left w:val="none" w:sz="0" w:space="0" w:color="auto"/>
        <w:bottom w:val="none" w:sz="0" w:space="0" w:color="auto"/>
        <w:right w:val="none" w:sz="0" w:space="0" w:color="auto"/>
      </w:divBdr>
    </w:div>
    <w:div w:id="2136635549">
      <w:bodyDiv w:val="1"/>
      <w:marLeft w:val="0"/>
      <w:marRight w:val="0"/>
      <w:marTop w:val="0"/>
      <w:marBottom w:val="0"/>
      <w:divBdr>
        <w:top w:val="none" w:sz="0" w:space="0" w:color="auto"/>
        <w:left w:val="none" w:sz="0" w:space="0" w:color="auto"/>
        <w:bottom w:val="none" w:sz="0" w:space="0" w:color="auto"/>
        <w:right w:val="none" w:sz="0" w:space="0" w:color="auto"/>
      </w:divBdr>
      <w:divsChild>
        <w:div w:id="19672711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3A21B-1716-4FDE-89AA-FE5251D8D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3993</TotalTime>
  <Pages>3</Pages>
  <Words>1377</Words>
  <Characters>7849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102</cp:revision>
  <dcterms:created xsi:type="dcterms:W3CDTF">2021-04-27T11:20:00Z</dcterms:created>
  <dcterms:modified xsi:type="dcterms:W3CDTF">2021-05-11T23:08:00Z</dcterms:modified>
</cp:coreProperties>
</file>